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712" w:rsidRDefault="00482D2C">
      <w:pPr>
        <w:pStyle w:val="afffff6"/>
        <w:framePr w:w="6003" w:wrap="around" w:hAnchor="page" w:x="5040"/>
        <w:topLinePunct/>
      </w:pPr>
      <w:r>
        <w:rPr>
          <w:sz w:val="72"/>
          <w:szCs w:val="72"/>
        </w:rPr>
        <w:t>CPCIF</w:t>
      </w:r>
    </w:p>
    <w:p w:rsidR="00DA5712" w:rsidRDefault="00482D2C">
      <w:pPr>
        <w:pStyle w:val="affffffa"/>
        <w:framePr w:wrap="around" w:x="1177" w:y="3120"/>
        <w:topLinePunct/>
        <w:rPr>
          <w:rFonts w:ascii="Times New Roman" w:hAnsi="Times New Roman"/>
        </w:rPr>
      </w:pPr>
      <w:bookmarkStart w:id="0" w:name="c2"/>
      <w:r>
        <w:rPr>
          <w:rFonts w:ascii="Times New Roman" w:hAnsi="Times New Roman"/>
        </w:rPr>
        <w:t>中国石油和化学</w:t>
      </w:r>
      <w:bookmarkEnd w:id="0"/>
      <w:r>
        <w:rPr>
          <w:rFonts w:ascii="Times New Roman" w:hAnsi="Times New Roman"/>
        </w:rPr>
        <w:t>工业联合团体标准</w:t>
      </w:r>
    </w:p>
    <w:p w:rsidR="00DA5712" w:rsidRDefault="00482D2C">
      <w:pPr>
        <w:pStyle w:val="28"/>
        <w:framePr w:wrap="around" w:x="1509" w:y="3733"/>
        <w:topLinePunct/>
        <w:rPr>
          <w:rFonts w:ascii="Times New Roman"/>
        </w:rPr>
      </w:pPr>
      <w:r>
        <w:rPr>
          <w:rFonts w:ascii="Times New Roman"/>
        </w:rPr>
        <w:t>T/CPCIF</w:t>
      </w:r>
      <w:r w:rsidR="00DD1720">
        <w:rPr>
          <w:rFonts w:ascii="Times New Roman"/>
        </w:rPr>
        <w:t xml:space="preserve"> </w:t>
      </w:r>
      <w:r>
        <w:rPr>
          <w:rFonts w:ascii="Times New Roman"/>
        </w:rPr>
        <w:t>XXXX-201</w:t>
      </w:r>
      <w:r>
        <w:rPr>
          <w:rFonts w:ascii="Times New Roman" w:hint="eastAsia"/>
        </w:rPr>
        <w:t>9</w:t>
      </w:r>
    </w:p>
    <w:p w:rsidR="00DA5712" w:rsidRDefault="00482D2C">
      <w:pPr>
        <w:pStyle w:val="affff0"/>
        <w:framePr w:wrap="around"/>
        <w:topLinePunct/>
        <w:rPr>
          <w:rFonts w:ascii="Times New Roman"/>
        </w:rPr>
      </w:pPr>
      <w:r>
        <w:rPr>
          <w:rFonts w:ascii="Times New Roman"/>
        </w:rPr>
        <w:t>绿色设计产品评价技术规范</w:t>
      </w:r>
    </w:p>
    <w:p w:rsidR="00DA5712" w:rsidRDefault="00482D2C">
      <w:pPr>
        <w:pStyle w:val="affff0"/>
        <w:framePr w:wrap="around"/>
        <w:topLinePunct/>
        <w:rPr>
          <w:rFonts w:ascii="Times New Roman"/>
        </w:rPr>
      </w:pPr>
      <w:r>
        <w:rPr>
          <w:rFonts w:ascii="Times New Roman" w:hint="eastAsia"/>
        </w:rPr>
        <w:t>聚苯乙烯树脂</w:t>
      </w:r>
    </w:p>
    <w:p w:rsidR="00DA5712" w:rsidRDefault="00482D2C">
      <w:pPr>
        <w:pStyle w:val="affff"/>
        <w:framePr w:wrap="around"/>
        <w:topLinePunct/>
      </w:pPr>
      <w:r>
        <w:t>Green</w:t>
      </w:r>
      <w:r w:rsidR="00DD1720">
        <w:t xml:space="preserve"> d</w:t>
      </w:r>
      <w:r>
        <w:t>esign</w:t>
      </w:r>
      <w:r w:rsidR="00DD1720">
        <w:t xml:space="preserve"> p</w:t>
      </w:r>
      <w:r>
        <w:t>roduct</w:t>
      </w:r>
      <w:r w:rsidR="00DD1720">
        <w:t xml:space="preserve"> e</w:t>
      </w:r>
      <w:r>
        <w:t>valuation</w:t>
      </w:r>
      <w:r w:rsidR="00DD1720">
        <w:t xml:space="preserve"> t</w:t>
      </w:r>
      <w:r>
        <w:t>echnical</w:t>
      </w:r>
      <w:r w:rsidR="00DD1720">
        <w:t xml:space="preserve"> s</w:t>
      </w:r>
      <w:r>
        <w:t>pecification</w:t>
      </w:r>
    </w:p>
    <w:p w:rsidR="00DA5712" w:rsidRDefault="00DD1720">
      <w:pPr>
        <w:pStyle w:val="affff"/>
        <w:framePr w:wrap="around"/>
        <w:topLinePunct/>
      </w:pPr>
      <w:r>
        <w:t>P</w:t>
      </w:r>
      <w:r w:rsidR="00482D2C">
        <w:t>olystyrene</w:t>
      </w:r>
      <w:r>
        <w:t xml:space="preserve"> r</w:t>
      </w:r>
      <w:r w:rsidR="00482D2C">
        <w:t>esin</w:t>
      </w:r>
    </w:p>
    <w:p w:rsidR="00DA5712" w:rsidRDefault="00D663B9">
      <w:pPr>
        <w:pStyle w:val="afffe"/>
        <w:framePr w:wrap="around"/>
        <w:topLinePunct/>
        <w:rPr>
          <w:rFonts w:ascii="Times New Roman"/>
        </w:rPr>
      </w:pPr>
      <w:r>
        <w:rPr>
          <w:rFonts w:ascii="Times New Roman" w:hint="eastAsia"/>
        </w:rPr>
        <w:t>征求意见稿</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DA5712">
        <w:tc>
          <w:tcPr>
            <w:tcW w:w="9855" w:type="dxa"/>
            <w:tcBorders>
              <w:top w:val="nil"/>
              <w:left w:val="nil"/>
              <w:bottom w:val="nil"/>
              <w:right w:val="nil"/>
            </w:tcBorders>
          </w:tcPr>
          <w:p w:rsidR="00DA5712" w:rsidRDefault="00DA5712">
            <w:pPr>
              <w:pStyle w:val="afffd"/>
              <w:framePr w:wrap="around"/>
              <w:topLinePunct/>
              <w:rPr>
                <w:rFonts w:ascii="Times New Roman"/>
              </w:rPr>
            </w:pPr>
          </w:p>
        </w:tc>
      </w:tr>
      <w:tr w:rsidR="00DA5712">
        <w:tc>
          <w:tcPr>
            <w:tcW w:w="9855" w:type="dxa"/>
            <w:tcBorders>
              <w:top w:val="nil"/>
              <w:left w:val="nil"/>
              <w:bottom w:val="nil"/>
              <w:right w:val="nil"/>
            </w:tcBorders>
          </w:tcPr>
          <w:p w:rsidR="00DA5712" w:rsidRDefault="00DA5712">
            <w:pPr>
              <w:pStyle w:val="affff6"/>
              <w:framePr w:wrap="around"/>
              <w:topLinePunct/>
              <w:rPr>
                <w:rFonts w:ascii="Times New Roman"/>
              </w:rPr>
            </w:pPr>
          </w:p>
        </w:tc>
      </w:tr>
    </w:tbl>
    <w:bookmarkStart w:id="1" w:name="FY"/>
    <w:p w:rsidR="00DA5712" w:rsidRDefault="00482D2C">
      <w:pPr>
        <w:pStyle w:val="affffd"/>
        <w:framePr w:wrap="around"/>
        <w:topLinePunct/>
      </w:pPr>
      <w:r>
        <w:fldChar w:fldCharType="begin">
          <w:ffData>
            <w:name w:val="FY"/>
            <w:enabled/>
            <w:calcOnExit w:val="0"/>
            <w:textInput>
              <w:default w:val="XXXX"/>
              <w:maxLength w:val="4"/>
            </w:textInput>
          </w:ffData>
        </w:fldChar>
      </w:r>
      <w:r>
        <w:instrText xml:space="preserve"> FORMTEXT </w:instrText>
      </w:r>
      <w:r>
        <w:fldChar w:fldCharType="separate"/>
      </w:r>
      <w:r>
        <w:t>XXXX</w:t>
      </w:r>
      <w:r>
        <w:fldChar w:fldCharType="end"/>
      </w:r>
      <w:bookmarkEnd w:id="1"/>
      <w:r>
        <w:t>-</w:t>
      </w:r>
      <w:bookmarkStart w:id="2" w:name="FM"/>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bookmarkEnd w:id="2"/>
      <w:r>
        <w:t>-</w:t>
      </w:r>
      <w:bookmarkStart w:id="3" w:name="FD"/>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bookmarkEnd w:id="3"/>
      <w:r>
        <w:t>发布</w:t>
      </w:r>
      <w:r>
        <w:rPr>
          <w:noProof/>
        </w:rPr>
        <mc:AlternateContent>
          <mc:Choice Requires="wps">
            <w:drawing>
              <wp:anchor distT="0" distB="0" distL="114300" distR="114300" simplePos="0" relativeHeight="251653632" behindDoc="0" locked="1" layoutInCell="1" allowOverlap="1">
                <wp:simplePos x="0" y="0"/>
                <wp:positionH relativeFrom="column">
                  <wp:posOffset>-635</wp:posOffset>
                </wp:positionH>
                <wp:positionV relativeFrom="page">
                  <wp:posOffset>9251950</wp:posOffset>
                </wp:positionV>
                <wp:extent cx="6120130" cy="0"/>
                <wp:effectExtent l="0" t="0" r="0" b="0"/>
                <wp:wrapNone/>
                <wp:docPr id="1"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EA3DE4A" id="直线 10"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">
                <w10:wrap anchory="page"/>
                <w10:anchorlock/>
              </v:line>
            </w:pict>
          </mc:Fallback>
        </mc:AlternateContent>
      </w:r>
    </w:p>
    <w:bookmarkStart w:id="4" w:name="SY"/>
    <w:p w:rsidR="00DA5712" w:rsidRDefault="00482D2C">
      <w:pPr>
        <w:pStyle w:val="affff5"/>
        <w:framePr w:wrap="around"/>
        <w:topLinePunct/>
      </w:pPr>
      <w:r>
        <w:fldChar w:fldCharType="begin">
          <w:ffData>
            <w:name w:val="SY"/>
            <w:enabled/>
            <w:calcOnExit w:val="0"/>
            <w:textInput>
              <w:default w:val="XXXX"/>
              <w:maxLength w:val="4"/>
            </w:textInput>
          </w:ffData>
        </w:fldChar>
      </w:r>
      <w:r>
        <w:instrText xml:space="preserve"> FORMTEXT </w:instrText>
      </w:r>
      <w:r>
        <w:fldChar w:fldCharType="separate"/>
      </w:r>
      <w:r>
        <w:t>XXXX</w:t>
      </w:r>
      <w:r>
        <w:fldChar w:fldCharType="end"/>
      </w:r>
      <w:bookmarkEnd w:id="4"/>
      <w:r>
        <w:t>-</w:t>
      </w:r>
      <w:bookmarkStart w:id="5" w:name="SM"/>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bookmarkEnd w:id="5"/>
      <w:r>
        <w:t>-XX</w:t>
      </w:r>
      <w:r>
        <w:t>实施</w:t>
      </w:r>
    </w:p>
    <w:p w:rsidR="00DA5712" w:rsidRDefault="00482D2C">
      <w:pPr>
        <w:pStyle w:val="afffa"/>
        <w:framePr w:h="395" w:hRule="exact" w:wrap="around" w:x="2151" w:y="14608"/>
        <w:widowControl w:val="0"/>
        <w:topLinePunct/>
        <w:rPr>
          <w:rFonts w:ascii="Times New Roman"/>
          <w:w w:val="100"/>
        </w:rPr>
      </w:pPr>
      <w:r>
        <w:rPr>
          <w:rFonts w:ascii="Times New Roman"/>
          <w:w w:val="100"/>
        </w:rPr>
        <w:t>中国石油和化学工业联合会发布</w:t>
      </w:r>
    </w:p>
    <w:p w:rsidR="00DA5712" w:rsidRDefault="00482D2C">
      <w:pPr>
        <w:pStyle w:val="afffffff3"/>
        <w:framePr w:wrap="around" w:vAnchor="page" w:y="871"/>
        <w:topLinePunct/>
      </w:pPr>
      <w:r>
        <w:rPr>
          <w:rFonts w:ascii="Times New Roman" w:hint="eastAsia"/>
        </w:rPr>
        <w:t>.I</w:t>
      </w:r>
      <w:r>
        <w:rPr>
          <w:rFonts w:ascii="Times New Roman"/>
        </w:rPr>
        <w:t>CS</w:t>
      </w:r>
      <w:r>
        <w:rPr>
          <w:rFonts w:ascii="Times New Roman" w:hint="eastAsia"/>
        </w:rPr>
        <w:t>71.040.30</w:t>
      </w:r>
      <w:r>
        <w:rPr>
          <w:rFonts w:ascii="MS Mincho" w:eastAsia="MS Mincho" w:hAnsi="MS Mincho" w:cs="MS Mincho" w:hint="eastAsia"/>
        </w:rPr>
        <w:t> </w:t>
      </w:r>
    </w:p>
    <w:p w:rsidR="00DA5712" w:rsidRDefault="00482D2C">
      <w:pPr>
        <w:pStyle w:val="afffffff3"/>
        <w:framePr w:wrap="around" w:vAnchor="page" w:y="871"/>
        <w:topLinePunct/>
      </w:pPr>
      <w:r>
        <w:fldChar w:fldCharType="begin">
          <w:ffData>
            <w:name w:val="WXFLH"/>
            <w:enabled/>
            <w:calcOnExit w:val="0"/>
            <w:helpText w:type="text" w:val="请输入中国标准文献分类号："/>
            <w:textInput>
              <w:default w:val="G"/>
            </w:textInput>
          </w:ffData>
        </w:fldChar>
      </w:r>
      <w:bookmarkStart w:id="6" w:name="WXFLH"/>
      <w:r>
        <w:instrText xml:space="preserve"> FORMTEXT </w:instrText>
      </w:r>
      <w:r>
        <w:fldChar w:fldCharType="separate"/>
      </w:r>
      <w:r>
        <w:t>G</w:t>
      </w:r>
      <w:r>
        <w:fldChar w:fldCharType="end"/>
      </w:r>
      <w:bookmarkEnd w:id="6"/>
      <w:r>
        <w:rPr>
          <w:rFonts w:hint="eastAsia"/>
        </w:rPr>
        <w:t>60</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4"/>
      </w:tblGrid>
      <w:tr w:rsidR="00DA5712">
        <w:tc>
          <w:tcPr>
            <w:tcW w:w="9854" w:type="dxa"/>
            <w:tcBorders>
              <w:top w:val="nil"/>
              <w:left w:val="nil"/>
              <w:bottom w:val="nil"/>
              <w:right w:val="nil"/>
            </w:tcBorders>
          </w:tcPr>
          <w:p w:rsidR="00DA5712" w:rsidRDefault="00482D2C">
            <w:pPr>
              <w:pStyle w:val="afffffff3"/>
              <w:framePr w:wrap="around" w:vAnchor="page" w:y="871"/>
              <w:topLinePunct/>
            </w:pPr>
            <w:r>
              <w:rPr>
                <w:noProof/>
              </w:rPr>
              <mc:AlternateContent>
                <mc:Choice Requires="wps">
                  <w:drawing>
                    <wp:anchor distT="0" distB="0" distL="114300" distR="114300" simplePos="0" relativeHeight="251660800"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87"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w14:anchorId="111561A1" id="BAH" o:spid="_x0000_s1026" style="position:absolute;left:0;text-align:left;margin-left:-5.25pt;margin-top:0;width:68.25pt;height:15.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" stroked="f"/>
                  </w:pict>
                </mc:Fallback>
              </mc:AlternateContent>
            </w:r>
            <w:r>
              <w:fldChar w:fldCharType="begin">
                <w:ffData>
                  <w:name w:val="BAH"/>
                  <w:enabled/>
                  <w:calcOnExit w:val="0"/>
                  <w:textInput/>
                </w:ffData>
              </w:fldChar>
            </w:r>
            <w:bookmarkStart w:id="7" w:name="BAH"/>
            <w:r>
              <w:instrText xml:space="preserve"> FORMTEXT </w:instrText>
            </w:r>
            <w:r>
              <w:fldChar w:fldCharType="separate"/>
            </w:r>
            <w:r>
              <w:t>     </w:t>
            </w:r>
            <w:r>
              <w:fldChar w:fldCharType="end"/>
            </w:r>
            <w:bookmarkEnd w:id="7"/>
          </w:p>
        </w:tc>
      </w:tr>
    </w:tbl>
    <w:p w:rsidR="00DA5712" w:rsidRDefault="00482D2C">
      <w:pPr>
        <w:pStyle w:val="affe"/>
        <w:topLinePunct/>
        <w:autoSpaceDE/>
        <w:autoSpaceDN/>
        <w:rPr>
          <w:rFonts w:ascii="Times New Roman"/>
        </w:rPr>
        <w:sectPr w:rsidR="00DA5712">
          <w:headerReference w:type="even" r:id="rId9"/>
          <w:footerReference w:type="even" r:id="rId10"/>
          <w:pgSz w:w="11906" w:h="16838"/>
          <w:pgMar w:top="1134" w:right="1134" w:bottom="1134" w:left="1134" w:header="737" w:footer="737" w:gutter="0"/>
          <w:pgNumType w:start="1"/>
          <w:cols w:space="720"/>
          <w:docGrid w:type="lines" w:linePitch="312"/>
        </w:sectPr>
      </w:pPr>
      <w:r>
        <w:rPr>
          <w:rFonts w:ascii="Times New Roman"/>
          <w:noProof/>
        </w:rPr>
        <mc:AlternateContent>
          <mc:Choice Requires="wps">
            <w:drawing>
              <wp:anchor distT="0" distB="0" distL="114300" distR="114300" simplePos="0" relativeHeight="251654656"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2"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D2D3452" id="直线 11" o:spid="_x0000_s1026" style="position:absolute;left:0;text-align:left;z-index:251654656;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"/>
            </w:pict>
          </mc:Fallback>
        </mc:AlternateContent>
      </w:r>
      <w:r>
        <w:rPr>
          <w:rFonts w:ascii="Times New Roman" w:hint="eastAsia"/>
        </w:rPr>
        <w:t>+</w:t>
      </w:r>
    </w:p>
    <w:p w:rsidR="00DA5712" w:rsidRDefault="00482D2C">
      <w:pPr>
        <w:pStyle w:val="affff3"/>
        <w:shd w:val="clear" w:color="auto" w:fill="auto"/>
        <w:topLinePunct/>
        <w:rPr>
          <w:rFonts w:ascii="Times New Roman"/>
        </w:rPr>
      </w:pPr>
      <w:bookmarkStart w:id="8" w:name="_Toc464466067"/>
      <w:bookmarkStart w:id="9" w:name="_Toc464500333"/>
      <w:bookmarkStart w:id="10" w:name="_Toc2715829"/>
      <w:bookmarkStart w:id="11" w:name="_Toc470861604"/>
      <w:r>
        <w:rPr>
          <w:rFonts w:ascii="Times New Roman"/>
        </w:rPr>
        <w:lastRenderedPageBreak/>
        <w:t>前</w:t>
      </w:r>
      <w:bookmarkStart w:id="12" w:name="BKQY"/>
      <w:r>
        <w:rPr>
          <w:rFonts w:ascii="Times New Roman"/>
        </w:rPr>
        <w:t>  </w:t>
      </w:r>
      <w:r>
        <w:rPr>
          <w:rFonts w:ascii="Times New Roman"/>
        </w:rPr>
        <w:t>言</w:t>
      </w:r>
      <w:bookmarkEnd w:id="8"/>
      <w:bookmarkEnd w:id="9"/>
      <w:bookmarkEnd w:id="10"/>
      <w:bookmarkEnd w:id="11"/>
      <w:bookmarkEnd w:id="12"/>
    </w:p>
    <w:p w:rsidR="00DA5712" w:rsidRDefault="00482D2C">
      <w:pPr>
        <w:pStyle w:val="affe"/>
        <w:topLinePunct/>
        <w:autoSpaceDE/>
        <w:autoSpaceDN/>
        <w:rPr>
          <w:rFonts w:ascii="Times New Roman"/>
        </w:rPr>
      </w:pPr>
      <w:r>
        <w:rPr>
          <w:rFonts w:ascii="Times New Roman"/>
        </w:rPr>
        <w:t>本标准按照</w:t>
      </w:r>
      <w:r>
        <w:rPr>
          <w:rFonts w:ascii="Times New Roman"/>
        </w:rPr>
        <w:t>GB/T1.1-2009</w:t>
      </w:r>
      <w:r>
        <w:rPr>
          <w:rFonts w:ascii="Times New Roman"/>
        </w:rPr>
        <w:t>给出的规则起草。</w:t>
      </w:r>
    </w:p>
    <w:p w:rsidR="00DA5712" w:rsidRDefault="00482D2C">
      <w:pPr>
        <w:pStyle w:val="affe"/>
        <w:topLinePunct/>
        <w:autoSpaceDE/>
        <w:autoSpaceDN/>
        <w:rPr>
          <w:rFonts w:ascii="Times New Roman"/>
        </w:rPr>
      </w:pPr>
      <w:r>
        <w:rPr>
          <w:rFonts w:ascii="Times New Roman"/>
        </w:rPr>
        <w:t>本标准由中国石油和化学工业联合会提出。</w:t>
      </w:r>
    </w:p>
    <w:p w:rsidR="00DA5712" w:rsidRDefault="00482D2C">
      <w:pPr>
        <w:pStyle w:val="affe"/>
        <w:topLinePunct/>
        <w:autoSpaceDE/>
        <w:autoSpaceDN/>
        <w:rPr>
          <w:rFonts w:ascii="Times New Roman"/>
        </w:rPr>
      </w:pPr>
      <w:r>
        <w:rPr>
          <w:rFonts w:ascii="Times New Roman"/>
        </w:rPr>
        <w:t>本标准由中国石油和化学工业联合会标准化工作委员会归口。</w:t>
      </w:r>
    </w:p>
    <w:p w:rsidR="00DA5712" w:rsidRDefault="00482D2C">
      <w:pPr>
        <w:snapToGrid w:val="0"/>
        <w:ind w:firstLineChars="200" w:firstLine="420"/>
      </w:pPr>
      <w:r>
        <w:t>本标准起草单位：</w:t>
      </w:r>
      <w:r>
        <w:rPr>
          <w:rFonts w:hint="eastAsia"/>
        </w:rPr>
        <w:t>新疆蓝山屯河新材料有限公司、</w:t>
      </w:r>
      <w:proofErr w:type="gramStart"/>
      <w:r>
        <w:rPr>
          <w:rFonts w:ascii="宋体" w:hint="eastAsia"/>
          <w:color w:val="000000"/>
          <w:szCs w:val="21"/>
        </w:rPr>
        <w:t>宜宾天</w:t>
      </w:r>
      <w:proofErr w:type="gramEnd"/>
      <w:r>
        <w:rPr>
          <w:rFonts w:ascii="宋体" w:hint="eastAsia"/>
          <w:color w:val="000000"/>
          <w:szCs w:val="21"/>
        </w:rPr>
        <w:t>原集团股份公司</w:t>
      </w:r>
      <w:r w:rsidR="00E931D7">
        <w:rPr>
          <w:rFonts w:ascii="宋体" w:hint="eastAsia"/>
          <w:color w:val="000000"/>
          <w:szCs w:val="21"/>
        </w:rPr>
        <w:t>、</w:t>
      </w:r>
      <w:r w:rsidR="00E931D7">
        <w:rPr>
          <w:rFonts w:hint="eastAsia"/>
        </w:rPr>
        <w:t>中国化工环保协会</w:t>
      </w:r>
    </w:p>
    <w:p w:rsidR="00DA5712" w:rsidRDefault="00482D2C">
      <w:pPr>
        <w:pStyle w:val="affe"/>
        <w:topLinePunct/>
        <w:autoSpaceDE/>
        <w:autoSpaceDN/>
        <w:rPr>
          <w:rFonts w:ascii="Times New Roman"/>
        </w:rPr>
      </w:pPr>
      <w:r>
        <w:rPr>
          <w:rFonts w:ascii="Times New Roman"/>
        </w:rPr>
        <w:t>本标准起草人：</w:t>
      </w:r>
    </w:p>
    <w:p w:rsidR="00DA5712" w:rsidRDefault="00DA5712">
      <w:pPr>
        <w:pStyle w:val="affe"/>
        <w:topLinePunct/>
        <w:autoSpaceDE/>
        <w:autoSpaceDN/>
        <w:rPr>
          <w:rFonts w:ascii="Times New Roman"/>
        </w:rPr>
      </w:pPr>
    </w:p>
    <w:p w:rsidR="00DA5712" w:rsidRDefault="00DA5712">
      <w:pPr>
        <w:pStyle w:val="affe"/>
        <w:topLinePunct/>
        <w:autoSpaceDE/>
        <w:autoSpaceDN/>
        <w:rPr>
          <w:rFonts w:ascii="Times New Roman"/>
          <w:color w:val="FF0000"/>
        </w:rPr>
      </w:pPr>
    </w:p>
    <w:p w:rsidR="00DA5712" w:rsidRDefault="00DA5712">
      <w:pPr>
        <w:pStyle w:val="affe"/>
        <w:topLinePunct/>
        <w:autoSpaceDE/>
        <w:autoSpaceDN/>
        <w:rPr>
          <w:rFonts w:ascii="Times New Roman"/>
        </w:rPr>
        <w:sectPr w:rsidR="00DA5712">
          <w:headerReference w:type="default" r:id="rId11"/>
          <w:footerReference w:type="default" r:id="rId12"/>
          <w:pgSz w:w="11906" w:h="16838"/>
          <w:pgMar w:top="1134" w:right="1134" w:bottom="1134" w:left="1134" w:header="737" w:footer="737" w:gutter="0"/>
          <w:pgNumType w:fmt="upperRoman" w:start="1"/>
          <w:cols w:space="720"/>
          <w:formProt w:val="0"/>
          <w:docGrid w:type="lines" w:linePitch="312"/>
        </w:sectPr>
      </w:pPr>
    </w:p>
    <w:p w:rsidR="00DA5712" w:rsidRDefault="00482D2C">
      <w:pPr>
        <w:pStyle w:val="affff3"/>
        <w:shd w:val="clear" w:color="auto" w:fill="auto"/>
        <w:topLinePunct/>
        <w:rPr>
          <w:rFonts w:ascii="Times New Roman"/>
        </w:rPr>
      </w:pPr>
      <w:bookmarkStart w:id="13" w:name="_Toc2715830"/>
      <w:r>
        <w:rPr>
          <w:rFonts w:ascii="Times New Roman"/>
        </w:rPr>
        <w:lastRenderedPageBreak/>
        <w:t>绿色设计产品评价技术规范</w:t>
      </w:r>
      <w:r>
        <w:rPr>
          <w:rFonts w:ascii="Times New Roman" w:hint="eastAsia"/>
        </w:rPr>
        <w:t>聚苯乙烯树脂</w:t>
      </w:r>
      <w:bookmarkEnd w:id="13"/>
    </w:p>
    <w:p w:rsidR="00DA5712" w:rsidRDefault="00482D2C">
      <w:pPr>
        <w:pStyle w:val="a4"/>
        <w:numPr>
          <w:ilvl w:val="0"/>
          <w:numId w:val="0"/>
        </w:numPr>
        <w:topLinePunct/>
        <w:rPr>
          <w:rFonts w:ascii="Times New Roman"/>
        </w:rPr>
      </w:pPr>
      <w:bookmarkStart w:id="14" w:name="_Toc464500334"/>
      <w:bookmarkStart w:id="15" w:name="_Toc470861605"/>
      <w:bookmarkStart w:id="16" w:name="_Toc2715831"/>
      <w:bookmarkStart w:id="17" w:name="_Toc2715894"/>
      <w:r>
        <w:rPr>
          <w:rFonts w:hint="eastAsia"/>
          <w:szCs w:val="21"/>
        </w:rPr>
        <w:t xml:space="preserve">1　</w:t>
      </w:r>
      <w:r>
        <w:rPr>
          <w:rFonts w:ascii="Times New Roman"/>
        </w:rPr>
        <w:t>范围</w:t>
      </w:r>
      <w:bookmarkEnd w:id="14"/>
      <w:bookmarkEnd w:id="15"/>
      <w:bookmarkEnd w:id="16"/>
      <w:bookmarkEnd w:id="17"/>
    </w:p>
    <w:p w:rsidR="00DA5712" w:rsidRDefault="00482D2C">
      <w:pPr>
        <w:pStyle w:val="affe"/>
        <w:topLinePunct/>
        <w:autoSpaceDE/>
        <w:autoSpaceDN/>
        <w:rPr>
          <w:rFonts w:ascii="Times New Roman"/>
        </w:rPr>
      </w:pPr>
      <w:r>
        <w:rPr>
          <w:rFonts w:ascii="Times New Roman"/>
        </w:rPr>
        <w:t>本标准规定了</w:t>
      </w:r>
      <w:r>
        <w:rPr>
          <w:rFonts w:ascii="Times New Roman" w:hint="eastAsia"/>
        </w:rPr>
        <w:t>聚苯乙烯树脂</w:t>
      </w:r>
      <w:r>
        <w:rPr>
          <w:rFonts w:ascii="Times New Roman"/>
        </w:rPr>
        <w:t>绿色设计产品的术语和定义、评价要求、评价方法和生命周期评价报告编制方法。</w:t>
      </w:r>
    </w:p>
    <w:p w:rsidR="00DA5712" w:rsidRDefault="00482D2C">
      <w:pPr>
        <w:pStyle w:val="affe"/>
        <w:topLinePunct/>
        <w:autoSpaceDE/>
        <w:autoSpaceDN/>
        <w:rPr>
          <w:rFonts w:ascii="Times New Roman"/>
        </w:rPr>
      </w:pPr>
      <w:r>
        <w:rPr>
          <w:rFonts w:ascii="Times New Roman"/>
        </w:rPr>
        <w:t>本标准适用于</w:t>
      </w:r>
      <w:r>
        <w:rPr>
          <w:rFonts w:ascii="Times New Roman" w:hint="eastAsia"/>
        </w:rPr>
        <w:t>聚苯乙烯树脂</w:t>
      </w:r>
      <w:r>
        <w:rPr>
          <w:rFonts w:ascii="Times New Roman"/>
        </w:rPr>
        <w:t>绿色设计产品的评价</w:t>
      </w:r>
      <w:r>
        <w:rPr>
          <w:rFonts w:ascii="Times New Roman" w:hint="eastAsia"/>
        </w:rPr>
        <w:t>，包括</w:t>
      </w:r>
      <w:r>
        <w:rPr>
          <w:rFonts w:ascii="Times New Roman" w:hint="eastAsia"/>
          <w:szCs w:val="22"/>
        </w:rPr>
        <w:t>通用型、可发型</w:t>
      </w:r>
      <w:r>
        <w:rPr>
          <w:rFonts w:ascii="Times New Roman" w:hint="eastAsia"/>
        </w:rPr>
        <w:t>等</w:t>
      </w:r>
      <w:r>
        <w:rPr>
          <w:rFonts w:ascii="Times New Roman" w:hint="eastAsia"/>
          <w:szCs w:val="21"/>
        </w:rPr>
        <w:t>产品，其他型号产品参照本标准指标进行评价</w:t>
      </w:r>
      <w:r>
        <w:rPr>
          <w:rFonts w:ascii="Times New Roman"/>
        </w:rPr>
        <w:t>。</w:t>
      </w:r>
    </w:p>
    <w:p w:rsidR="00DA5712" w:rsidRDefault="00482D2C">
      <w:pPr>
        <w:pStyle w:val="a4"/>
        <w:numPr>
          <w:ilvl w:val="0"/>
          <w:numId w:val="0"/>
        </w:numPr>
        <w:topLinePunct/>
        <w:rPr>
          <w:rFonts w:ascii="Times New Roman"/>
        </w:rPr>
      </w:pPr>
      <w:bookmarkStart w:id="18" w:name="_Toc2715895"/>
      <w:bookmarkStart w:id="19" w:name="_Toc464500335"/>
      <w:bookmarkStart w:id="20" w:name="_Toc2715832"/>
      <w:bookmarkStart w:id="21" w:name="_Toc470861606"/>
      <w:r>
        <w:rPr>
          <w:rFonts w:hint="eastAsia"/>
          <w:szCs w:val="21"/>
        </w:rPr>
        <w:t xml:space="preserve">2　</w:t>
      </w:r>
      <w:r>
        <w:rPr>
          <w:rFonts w:ascii="Times New Roman"/>
        </w:rPr>
        <w:t>规范性引用文件</w:t>
      </w:r>
      <w:bookmarkEnd w:id="18"/>
      <w:bookmarkEnd w:id="19"/>
      <w:bookmarkEnd w:id="20"/>
      <w:bookmarkEnd w:id="21"/>
    </w:p>
    <w:p w:rsidR="00DA5712" w:rsidRDefault="00482D2C">
      <w:pPr>
        <w:pStyle w:val="affe"/>
        <w:topLinePunct/>
        <w:autoSpaceDE/>
        <w:autoSpaceDN/>
        <w:spacing w:line="330" w:lineRule="exact"/>
        <w:rPr>
          <w:rFonts w:ascii="Times New Roman"/>
        </w:rPr>
      </w:pPr>
      <w:r>
        <w:rPr>
          <w:rFonts w:ascii="Times New Roman"/>
        </w:rPr>
        <w:t>下列文件对于本文件的应用是必不可少的。凡是注日期的引用文件，仅注日期的版本适用于本文件。凡是不注日期的引用文件，其最新版本（包括所有的修改单）适用于本文件。</w:t>
      </w:r>
    </w:p>
    <w:p w:rsidR="00DA5712" w:rsidRDefault="00482D2C">
      <w:pPr>
        <w:pStyle w:val="affe"/>
        <w:topLinePunct/>
        <w:autoSpaceDE/>
        <w:autoSpaceDN/>
        <w:spacing w:line="330" w:lineRule="exact"/>
        <w:rPr>
          <w:rFonts w:ascii="Times New Roman"/>
        </w:rPr>
      </w:pPr>
      <w:r>
        <w:rPr>
          <w:rFonts w:ascii="Times New Roman" w:hint="eastAsia"/>
        </w:rPr>
        <w:t xml:space="preserve">GB8624 </w:t>
      </w:r>
      <w:r>
        <w:rPr>
          <w:rFonts w:ascii="Times New Roman" w:hint="eastAsia"/>
        </w:rPr>
        <w:t>建筑材料及制品燃烧性能分级</w:t>
      </w:r>
    </w:p>
    <w:p w:rsidR="00DA5712" w:rsidRDefault="00482D2C">
      <w:pPr>
        <w:pStyle w:val="affe"/>
        <w:topLinePunct/>
        <w:autoSpaceDE/>
        <w:autoSpaceDN/>
        <w:spacing w:line="330" w:lineRule="exact"/>
        <w:rPr>
          <w:rFonts w:ascii="Times New Roman"/>
        </w:rPr>
      </w:pPr>
      <w:r>
        <w:rPr>
          <w:rFonts w:ascii="Times New Roman" w:hint="eastAsia"/>
        </w:rPr>
        <w:t xml:space="preserve">GB12268 </w:t>
      </w:r>
      <w:r>
        <w:rPr>
          <w:rFonts w:ascii="Times New Roman" w:hint="eastAsia"/>
        </w:rPr>
        <w:t>危险货物品名表</w:t>
      </w:r>
    </w:p>
    <w:p w:rsidR="00DA5712" w:rsidRDefault="00482D2C">
      <w:pPr>
        <w:pStyle w:val="affe"/>
        <w:topLinePunct/>
        <w:autoSpaceDE/>
        <w:autoSpaceDN/>
        <w:spacing w:line="330" w:lineRule="exact"/>
        <w:rPr>
          <w:rFonts w:ascii="Times New Roman"/>
        </w:rPr>
      </w:pPr>
      <w:r>
        <w:rPr>
          <w:rFonts w:ascii="Times New Roman" w:hint="eastAsia"/>
        </w:rPr>
        <w:t xml:space="preserve">GB12348-2008 </w:t>
      </w:r>
      <w:r>
        <w:rPr>
          <w:rFonts w:ascii="Times New Roman" w:hint="eastAsia"/>
        </w:rPr>
        <w:t>工业企业厂界环境噪声排放标准</w:t>
      </w:r>
    </w:p>
    <w:p w:rsidR="00DA5712" w:rsidRDefault="00482D2C">
      <w:pPr>
        <w:pStyle w:val="affe"/>
        <w:topLinePunct/>
        <w:autoSpaceDE/>
        <w:autoSpaceDN/>
        <w:spacing w:line="330" w:lineRule="exact"/>
        <w:rPr>
          <w:rFonts w:ascii="Times New Roman"/>
        </w:rPr>
      </w:pPr>
      <w:r>
        <w:rPr>
          <w:rFonts w:ascii="Times New Roman"/>
        </w:rPr>
        <w:t>GB17167</w:t>
      </w:r>
      <w:r>
        <w:rPr>
          <w:rFonts w:ascii="Times New Roman" w:hint="eastAsia"/>
        </w:rPr>
        <w:t xml:space="preserve"> </w:t>
      </w:r>
      <w:r>
        <w:rPr>
          <w:rFonts w:ascii="Times New Roman"/>
        </w:rPr>
        <w:t>用能单位能源计量器具配备和管理通则</w:t>
      </w:r>
    </w:p>
    <w:p w:rsidR="00DA5712" w:rsidRDefault="00482D2C">
      <w:pPr>
        <w:pStyle w:val="affe"/>
        <w:topLinePunct/>
        <w:autoSpaceDE/>
        <w:autoSpaceDN/>
        <w:spacing w:line="330" w:lineRule="exact"/>
        <w:rPr>
          <w:rFonts w:ascii="Times New Roman"/>
        </w:rPr>
      </w:pPr>
      <w:r>
        <w:rPr>
          <w:rFonts w:ascii="Times New Roman" w:hint="eastAsia"/>
        </w:rPr>
        <w:t xml:space="preserve">GB31572 </w:t>
      </w:r>
      <w:r>
        <w:rPr>
          <w:rFonts w:ascii="Times New Roman" w:hint="eastAsia"/>
        </w:rPr>
        <w:t>合成树脂工业污染物排放标准</w:t>
      </w:r>
    </w:p>
    <w:p w:rsidR="00DA5712" w:rsidRDefault="00482D2C">
      <w:pPr>
        <w:pStyle w:val="affe"/>
        <w:topLinePunct/>
        <w:autoSpaceDE/>
        <w:autoSpaceDN/>
        <w:spacing w:line="330" w:lineRule="exact"/>
        <w:rPr>
          <w:rFonts w:ascii="Times New Roman"/>
        </w:rPr>
      </w:pPr>
      <w:r>
        <w:rPr>
          <w:rFonts w:ascii="Times New Roman" w:hint="eastAsia"/>
        </w:rPr>
        <w:t xml:space="preserve">GB/T1995 </w:t>
      </w:r>
      <w:r>
        <w:rPr>
          <w:rFonts w:ascii="Times New Roman" w:hint="eastAsia"/>
        </w:rPr>
        <w:t>不饱和聚酯树脂基增强塑料中残留苯乙烯单体含量的测定</w:t>
      </w:r>
    </w:p>
    <w:p w:rsidR="00DA5712" w:rsidRDefault="00482D2C">
      <w:pPr>
        <w:pStyle w:val="affe"/>
        <w:topLinePunct/>
        <w:autoSpaceDE/>
        <w:autoSpaceDN/>
        <w:spacing w:line="330" w:lineRule="exact"/>
        <w:rPr>
          <w:rFonts w:ascii="Times New Roman"/>
        </w:rPr>
      </w:pPr>
      <w:r>
        <w:rPr>
          <w:rFonts w:ascii="Times New Roman" w:hint="eastAsia"/>
        </w:rPr>
        <w:t xml:space="preserve">GB/T2366 </w:t>
      </w:r>
      <w:r>
        <w:rPr>
          <w:rFonts w:ascii="Times New Roman" w:hint="eastAsia"/>
        </w:rPr>
        <w:t>化工产品中水分含量的测定气相色谱法</w:t>
      </w:r>
    </w:p>
    <w:p w:rsidR="00DA5712" w:rsidRDefault="00482D2C">
      <w:pPr>
        <w:pStyle w:val="affe"/>
        <w:topLinePunct/>
        <w:autoSpaceDE/>
        <w:autoSpaceDN/>
        <w:spacing w:line="330" w:lineRule="exact"/>
        <w:rPr>
          <w:rFonts w:ascii="Times New Roman"/>
        </w:rPr>
      </w:pPr>
      <w:r>
        <w:rPr>
          <w:rFonts w:ascii="Times New Roman" w:hint="eastAsia"/>
        </w:rPr>
        <w:t xml:space="preserve">GB/T2406 </w:t>
      </w:r>
      <w:r>
        <w:rPr>
          <w:rFonts w:ascii="Times New Roman" w:hint="eastAsia"/>
        </w:rPr>
        <w:t>塑料燃烧性能试验发放氧指数法</w:t>
      </w:r>
    </w:p>
    <w:p w:rsidR="00DA5712" w:rsidRDefault="00482D2C">
      <w:pPr>
        <w:pStyle w:val="affe"/>
        <w:topLinePunct/>
        <w:autoSpaceDE/>
        <w:autoSpaceDN/>
        <w:spacing w:line="330" w:lineRule="exact"/>
        <w:rPr>
          <w:rFonts w:ascii="Times New Roman"/>
        </w:rPr>
      </w:pPr>
      <w:r>
        <w:rPr>
          <w:rFonts w:ascii="Times New Roman"/>
        </w:rPr>
        <w:t>GB</w:t>
      </w:r>
      <w:r>
        <w:rPr>
          <w:rFonts w:ascii="Times New Roman" w:hint="eastAsia"/>
        </w:rPr>
        <w:t>/T</w:t>
      </w:r>
      <w:r>
        <w:rPr>
          <w:rFonts w:ascii="Times New Roman"/>
        </w:rPr>
        <w:t>2589</w:t>
      </w:r>
      <w:r>
        <w:rPr>
          <w:rFonts w:ascii="Times New Roman" w:hint="eastAsia"/>
        </w:rPr>
        <w:t xml:space="preserve"> </w:t>
      </w:r>
      <w:r>
        <w:rPr>
          <w:rFonts w:ascii="Times New Roman"/>
        </w:rPr>
        <w:t>综合能耗计算通则</w:t>
      </w:r>
    </w:p>
    <w:p w:rsidR="00DA5712" w:rsidRDefault="00482D2C">
      <w:pPr>
        <w:pStyle w:val="affe"/>
        <w:topLinePunct/>
        <w:autoSpaceDE/>
        <w:autoSpaceDN/>
        <w:spacing w:line="330" w:lineRule="exact"/>
        <w:rPr>
          <w:rFonts w:ascii="Times New Roman"/>
        </w:rPr>
      </w:pPr>
      <w:r>
        <w:rPr>
          <w:rFonts w:ascii="Times New Roman" w:hint="eastAsia"/>
        </w:rPr>
        <w:t xml:space="preserve">GB/T6283 </w:t>
      </w:r>
      <w:r>
        <w:rPr>
          <w:rFonts w:ascii="Times New Roman" w:hint="eastAsia"/>
        </w:rPr>
        <w:t>化工产品中水分含量的测定卡尔费休法（通用法）</w:t>
      </w:r>
    </w:p>
    <w:p w:rsidR="00DA5712" w:rsidRDefault="00482D2C">
      <w:pPr>
        <w:pStyle w:val="affe"/>
        <w:topLinePunct/>
        <w:autoSpaceDE/>
        <w:autoSpaceDN/>
        <w:spacing w:line="330" w:lineRule="exact"/>
        <w:rPr>
          <w:rFonts w:ascii="Times New Roman"/>
        </w:rPr>
      </w:pPr>
      <w:r>
        <w:rPr>
          <w:rFonts w:ascii="Times New Roman" w:hint="eastAsia"/>
        </w:rPr>
        <w:t xml:space="preserve">GB/T6679 </w:t>
      </w:r>
      <w:r>
        <w:rPr>
          <w:rFonts w:ascii="Times New Roman" w:hint="eastAsia"/>
        </w:rPr>
        <w:t>固体化工产品采样通则</w:t>
      </w:r>
    </w:p>
    <w:p w:rsidR="00DA5712" w:rsidRDefault="00482D2C">
      <w:pPr>
        <w:pStyle w:val="affe"/>
        <w:topLinePunct/>
        <w:autoSpaceDE/>
        <w:autoSpaceDN/>
        <w:spacing w:line="330" w:lineRule="exact"/>
        <w:rPr>
          <w:rFonts w:ascii="Times New Roman"/>
        </w:rPr>
      </w:pPr>
      <w:r>
        <w:rPr>
          <w:rFonts w:ascii="Times New Roman" w:hint="eastAsia"/>
        </w:rPr>
        <w:t xml:space="preserve">GB/T6682 </w:t>
      </w:r>
      <w:r>
        <w:rPr>
          <w:rFonts w:ascii="Times New Roman" w:hint="eastAsia"/>
        </w:rPr>
        <w:t>分析实验室用水规格和试验方法</w:t>
      </w:r>
    </w:p>
    <w:p w:rsidR="00DA5712" w:rsidRDefault="00482D2C">
      <w:pPr>
        <w:pStyle w:val="affe"/>
        <w:topLinePunct/>
        <w:autoSpaceDE/>
        <w:autoSpaceDN/>
        <w:spacing w:line="330" w:lineRule="exact"/>
        <w:rPr>
          <w:rFonts w:ascii="Times New Roman"/>
        </w:rPr>
      </w:pPr>
      <w:r>
        <w:rPr>
          <w:rFonts w:ascii="Times New Roman" w:hint="eastAsia"/>
        </w:rPr>
        <w:t xml:space="preserve">GB/T10294 </w:t>
      </w:r>
      <w:r>
        <w:rPr>
          <w:rFonts w:ascii="Times New Roman" w:hint="eastAsia"/>
        </w:rPr>
        <w:t>绝热材料稳态热阻及有关特性的测定防护热板法</w:t>
      </w:r>
    </w:p>
    <w:p w:rsidR="00DA5712" w:rsidRDefault="00482D2C">
      <w:pPr>
        <w:widowControl/>
        <w:ind w:firstLineChars="201" w:firstLine="422"/>
        <w:jc w:val="left"/>
        <w:rPr>
          <w:rFonts w:ascii="Tahoma" w:hAnsi="Tahoma" w:cs="Tahoma"/>
          <w:bCs/>
          <w:kern w:val="0"/>
          <w:szCs w:val="21"/>
          <w:shd w:val="clear" w:color="auto" w:fill="FFFFFF"/>
        </w:rPr>
      </w:pPr>
      <w:r>
        <w:rPr>
          <w:rFonts w:ascii="Tahoma" w:hAnsi="Tahoma" w:cs="Tahoma"/>
          <w:bCs/>
          <w:kern w:val="0"/>
          <w:szCs w:val="21"/>
          <w:shd w:val="clear" w:color="auto" w:fill="FFFFFF"/>
        </w:rPr>
        <w:t>GB/T12671</w:t>
      </w:r>
      <w:r>
        <w:rPr>
          <w:rFonts w:ascii="Tahoma" w:hAnsi="Tahoma" w:cs="Tahoma" w:hint="eastAsia"/>
          <w:bCs/>
          <w:kern w:val="0"/>
          <w:szCs w:val="21"/>
          <w:shd w:val="clear" w:color="auto" w:fill="FFFFFF"/>
        </w:rPr>
        <w:t xml:space="preserve"> </w:t>
      </w:r>
      <w:r>
        <w:rPr>
          <w:rFonts w:ascii="Tahoma" w:hAnsi="Tahoma" w:cs="Tahoma"/>
          <w:bCs/>
          <w:kern w:val="0"/>
          <w:szCs w:val="21"/>
          <w:shd w:val="clear" w:color="auto" w:fill="FFFFFF"/>
        </w:rPr>
        <w:t>聚苯乙烯</w:t>
      </w:r>
      <w:r>
        <w:rPr>
          <w:rFonts w:ascii="Tahoma" w:hAnsi="Tahoma" w:cs="Tahoma"/>
          <w:bCs/>
          <w:kern w:val="0"/>
          <w:szCs w:val="21"/>
          <w:shd w:val="clear" w:color="auto" w:fill="FFFFFF"/>
        </w:rPr>
        <w:t>(PS)</w:t>
      </w:r>
      <w:r>
        <w:rPr>
          <w:rFonts w:ascii="Tahoma" w:hAnsi="Tahoma" w:cs="Tahoma"/>
          <w:bCs/>
          <w:kern w:val="0"/>
          <w:szCs w:val="21"/>
          <w:shd w:val="clear" w:color="auto" w:fill="FFFFFF"/>
        </w:rPr>
        <w:t>树脂</w:t>
      </w:r>
    </w:p>
    <w:p w:rsidR="00DA5712" w:rsidRDefault="00482D2C">
      <w:pPr>
        <w:widowControl/>
        <w:ind w:firstLineChars="201" w:firstLine="422"/>
        <w:jc w:val="left"/>
        <w:rPr>
          <w:rFonts w:ascii="Tahoma" w:hAnsi="Tahoma" w:cs="Tahoma"/>
          <w:bCs/>
          <w:kern w:val="0"/>
          <w:szCs w:val="21"/>
          <w:shd w:val="clear" w:color="auto" w:fill="FFFFFF"/>
        </w:rPr>
      </w:pPr>
      <w:r>
        <w:t>GB/T16483</w:t>
      </w:r>
      <w:r>
        <w:rPr>
          <w:rFonts w:hint="eastAsia"/>
        </w:rPr>
        <w:t xml:space="preserve"> </w:t>
      </w:r>
      <w:r>
        <w:rPr>
          <w:rFonts w:hint="eastAsia"/>
        </w:rPr>
        <w:t>化学品安全技术说明书</w:t>
      </w:r>
    </w:p>
    <w:p w:rsidR="00DA5712" w:rsidRDefault="00482D2C">
      <w:pPr>
        <w:pStyle w:val="affe"/>
        <w:topLinePunct/>
        <w:autoSpaceDE/>
        <w:autoSpaceDN/>
        <w:spacing w:line="330" w:lineRule="exact"/>
        <w:rPr>
          <w:rFonts w:ascii="Times New Roman"/>
        </w:rPr>
      </w:pPr>
      <w:r>
        <w:rPr>
          <w:rFonts w:ascii="Times New Roman"/>
        </w:rPr>
        <w:t>GB/T19001</w:t>
      </w:r>
      <w:r>
        <w:rPr>
          <w:rFonts w:ascii="Times New Roman" w:hint="eastAsia"/>
        </w:rPr>
        <w:t xml:space="preserve"> </w:t>
      </w:r>
      <w:r>
        <w:rPr>
          <w:rFonts w:ascii="Times New Roman"/>
        </w:rPr>
        <w:t>质量管理体系要求</w:t>
      </w:r>
    </w:p>
    <w:p w:rsidR="00DA5712" w:rsidRDefault="00482D2C">
      <w:pPr>
        <w:pStyle w:val="affe"/>
        <w:topLinePunct/>
        <w:autoSpaceDE/>
        <w:autoSpaceDN/>
        <w:spacing w:line="330" w:lineRule="exact"/>
        <w:rPr>
          <w:rFonts w:ascii="Times New Roman"/>
        </w:rPr>
      </w:pPr>
      <w:r>
        <w:rPr>
          <w:rFonts w:ascii="Times New Roman"/>
        </w:rPr>
        <w:t>GB/T23331</w:t>
      </w:r>
      <w:r>
        <w:rPr>
          <w:rFonts w:ascii="Times New Roman" w:hint="eastAsia"/>
        </w:rPr>
        <w:t xml:space="preserve"> </w:t>
      </w:r>
      <w:r>
        <w:rPr>
          <w:rFonts w:ascii="Times New Roman"/>
        </w:rPr>
        <w:t>能源管理体系要求</w:t>
      </w:r>
    </w:p>
    <w:p w:rsidR="00DA5712" w:rsidRDefault="00482D2C">
      <w:pPr>
        <w:pStyle w:val="affe"/>
        <w:topLinePunct/>
        <w:autoSpaceDE/>
        <w:autoSpaceDN/>
        <w:spacing w:line="330" w:lineRule="exact"/>
        <w:rPr>
          <w:rFonts w:ascii="Times New Roman"/>
        </w:rPr>
      </w:pPr>
      <w:r>
        <w:rPr>
          <w:rFonts w:ascii="Times New Roman"/>
        </w:rPr>
        <w:t>GB/T24001</w:t>
      </w:r>
      <w:r>
        <w:rPr>
          <w:rFonts w:ascii="Times New Roman" w:hint="eastAsia"/>
        </w:rPr>
        <w:t xml:space="preserve"> </w:t>
      </w:r>
      <w:r>
        <w:rPr>
          <w:rFonts w:ascii="Times New Roman"/>
        </w:rPr>
        <w:t>环境管理体系要求及使用指南</w:t>
      </w:r>
    </w:p>
    <w:p w:rsidR="00DA5712" w:rsidRDefault="00482D2C">
      <w:pPr>
        <w:pStyle w:val="affe"/>
        <w:topLinePunct/>
        <w:autoSpaceDE/>
        <w:autoSpaceDN/>
        <w:spacing w:line="330" w:lineRule="exact"/>
        <w:rPr>
          <w:rFonts w:ascii="Times New Roman"/>
        </w:rPr>
      </w:pPr>
      <w:r>
        <w:rPr>
          <w:rFonts w:ascii="Times New Roman"/>
        </w:rPr>
        <w:t>GB/T24040</w:t>
      </w:r>
      <w:r>
        <w:rPr>
          <w:rFonts w:ascii="Times New Roman" w:hint="eastAsia"/>
        </w:rPr>
        <w:t xml:space="preserve"> </w:t>
      </w:r>
      <w:r>
        <w:rPr>
          <w:rFonts w:ascii="Times New Roman"/>
        </w:rPr>
        <w:t>环境管理生命周期评价原则与框架</w:t>
      </w:r>
    </w:p>
    <w:p w:rsidR="00DA5712" w:rsidRDefault="00482D2C">
      <w:pPr>
        <w:pStyle w:val="affe"/>
        <w:topLinePunct/>
        <w:autoSpaceDE/>
        <w:autoSpaceDN/>
        <w:spacing w:line="330" w:lineRule="exact"/>
        <w:rPr>
          <w:rFonts w:ascii="Times New Roman"/>
        </w:rPr>
      </w:pPr>
      <w:r>
        <w:rPr>
          <w:rFonts w:ascii="Times New Roman"/>
        </w:rPr>
        <w:t>GB/T24044</w:t>
      </w:r>
      <w:r>
        <w:rPr>
          <w:rFonts w:ascii="Times New Roman" w:hint="eastAsia"/>
        </w:rPr>
        <w:t xml:space="preserve"> </w:t>
      </w:r>
      <w:r>
        <w:rPr>
          <w:rFonts w:ascii="Times New Roman"/>
        </w:rPr>
        <w:t>环境管理生命周期评价要求与指南</w:t>
      </w:r>
    </w:p>
    <w:p w:rsidR="00DA5712" w:rsidRDefault="00482D2C">
      <w:pPr>
        <w:pStyle w:val="affe"/>
        <w:topLinePunct/>
        <w:autoSpaceDE/>
        <w:autoSpaceDN/>
        <w:spacing w:line="330" w:lineRule="exact"/>
        <w:rPr>
          <w:rFonts w:ascii="Times New Roman"/>
        </w:rPr>
      </w:pPr>
      <w:r>
        <w:rPr>
          <w:rFonts w:ascii="Times New Roman"/>
        </w:rPr>
        <w:t>GB/T28001</w:t>
      </w:r>
      <w:r>
        <w:rPr>
          <w:rFonts w:ascii="Times New Roman" w:hint="eastAsia"/>
        </w:rPr>
        <w:t xml:space="preserve"> </w:t>
      </w:r>
      <w:r>
        <w:rPr>
          <w:rFonts w:ascii="Times New Roman"/>
        </w:rPr>
        <w:t>职业健康安全管理体系要求</w:t>
      </w:r>
    </w:p>
    <w:p w:rsidR="00DA5712" w:rsidRDefault="00482D2C">
      <w:pPr>
        <w:pStyle w:val="affe"/>
        <w:topLinePunct/>
        <w:autoSpaceDE/>
        <w:autoSpaceDN/>
        <w:spacing w:line="330" w:lineRule="exact"/>
        <w:rPr>
          <w:rFonts w:ascii="Times New Roman"/>
        </w:rPr>
      </w:pPr>
      <w:r>
        <w:rPr>
          <w:rFonts w:ascii="Times New Roman" w:hint="eastAsia"/>
        </w:rPr>
        <w:t xml:space="preserve">GB/T29906 </w:t>
      </w:r>
      <w:r>
        <w:rPr>
          <w:rFonts w:ascii="Times New Roman" w:hint="eastAsia"/>
        </w:rPr>
        <w:t>模塑聚苯板薄抹灰外墙保温系统材料</w:t>
      </w:r>
    </w:p>
    <w:p w:rsidR="00DA5712" w:rsidRDefault="00482D2C">
      <w:pPr>
        <w:pStyle w:val="affe"/>
        <w:topLinePunct/>
        <w:autoSpaceDE/>
        <w:autoSpaceDN/>
        <w:spacing w:line="330" w:lineRule="exact"/>
        <w:rPr>
          <w:rFonts w:ascii="Times New Roman"/>
        </w:rPr>
      </w:pPr>
      <w:r>
        <w:rPr>
          <w:rFonts w:ascii="Times New Roman"/>
        </w:rPr>
        <w:t>GB/T32161</w:t>
      </w:r>
      <w:r>
        <w:rPr>
          <w:rFonts w:ascii="Times New Roman" w:hint="eastAsia"/>
        </w:rPr>
        <w:t xml:space="preserve"> </w:t>
      </w:r>
      <w:r>
        <w:rPr>
          <w:rFonts w:ascii="Times New Roman" w:hint="eastAsia"/>
        </w:rPr>
        <w:t>生</w:t>
      </w:r>
      <w:r>
        <w:rPr>
          <w:rFonts w:ascii="Times New Roman"/>
        </w:rPr>
        <w:t>态设计产品评价通则</w:t>
      </w:r>
    </w:p>
    <w:p w:rsidR="00DA5712" w:rsidRDefault="00482D2C">
      <w:pPr>
        <w:pStyle w:val="affe"/>
        <w:topLinePunct/>
        <w:autoSpaceDE/>
        <w:autoSpaceDN/>
        <w:spacing w:line="330" w:lineRule="exact"/>
        <w:rPr>
          <w:rFonts w:ascii="Times New Roman"/>
        </w:rPr>
      </w:pPr>
      <w:r>
        <w:rPr>
          <w:rFonts w:ascii="Times New Roman"/>
        </w:rPr>
        <w:t>GB/T32162</w:t>
      </w:r>
      <w:r>
        <w:rPr>
          <w:rFonts w:ascii="Times New Roman" w:hint="eastAsia"/>
        </w:rPr>
        <w:t xml:space="preserve"> </w:t>
      </w:r>
      <w:r>
        <w:rPr>
          <w:rFonts w:ascii="Times New Roman"/>
        </w:rPr>
        <w:t>生态设计产品标识</w:t>
      </w:r>
    </w:p>
    <w:p w:rsidR="00DA5712" w:rsidRDefault="00482D2C">
      <w:pPr>
        <w:pStyle w:val="affe"/>
        <w:topLinePunct/>
        <w:autoSpaceDE/>
        <w:autoSpaceDN/>
        <w:spacing w:line="330" w:lineRule="exact"/>
        <w:rPr>
          <w:rFonts w:ascii="Times New Roman"/>
        </w:rPr>
      </w:pPr>
      <w:r>
        <w:rPr>
          <w:rFonts w:ascii="Times New Roman"/>
        </w:rPr>
        <w:t>AQ/T9006</w:t>
      </w:r>
      <w:r>
        <w:rPr>
          <w:rFonts w:ascii="Times New Roman" w:hint="eastAsia"/>
        </w:rPr>
        <w:t xml:space="preserve"> </w:t>
      </w:r>
      <w:r>
        <w:rPr>
          <w:rFonts w:ascii="Times New Roman"/>
        </w:rPr>
        <w:t>企业安全生产标准化基本规范</w:t>
      </w:r>
    </w:p>
    <w:p w:rsidR="00DA5712" w:rsidRDefault="00482D2C">
      <w:pPr>
        <w:pStyle w:val="affe"/>
        <w:topLinePunct/>
        <w:autoSpaceDE/>
        <w:autoSpaceDN/>
        <w:spacing w:line="330" w:lineRule="exact"/>
        <w:rPr>
          <w:rFonts w:ascii="Times New Roman"/>
        </w:rPr>
      </w:pPr>
      <w:r>
        <w:rPr>
          <w:rFonts w:ascii="Times New Roman" w:hint="eastAsia"/>
        </w:rPr>
        <w:t xml:space="preserve">QB/T4009 </w:t>
      </w:r>
      <w:r>
        <w:rPr>
          <w:rFonts w:ascii="Times New Roman" w:hint="eastAsia"/>
        </w:rPr>
        <w:t>可发性聚苯乙烯树脂</w:t>
      </w:r>
    </w:p>
    <w:p w:rsidR="00DA5712" w:rsidRDefault="00DA5712">
      <w:pPr>
        <w:pStyle w:val="affe"/>
        <w:topLinePunct/>
        <w:autoSpaceDE/>
        <w:autoSpaceDN/>
        <w:spacing w:line="330" w:lineRule="exact"/>
        <w:rPr>
          <w:rFonts w:ascii="Times New Roman"/>
        </w:rPr>
      </w:pPr>
    </w:p>
    <w:p w:rsidR="00DA5712" w:rsidRDefault="00DA5712">
      <w:pPr>
        <w:pStyle w:val="affe"/>
        <w:topLinePunct/>
        <w:autoSpaceDE/>
        <w:autoSpaceDN/>
        <w:spacing w:line="330" w:lineRule="exact"/>
        <w:ind w:firstLineChars="0" w:firstLine="0"/>
        <w:rPr>
          <w:rFonts w:ascii="Times New Roman"/>
        </w:rPr>
      </w:pPr>
    </w:p>
    <w:p w:rsidR="00DA5712" w:rsidRDefault="00482D2C">
      <w:pPr>
        <w:pStyle w:val="a4"/>
        <w:numPr>
          <w:ilvl w:val="0"/>
          <w:numId w:val="0"/>
        </w:numPr>
        <w:topLinePunct/>
        <w:rPr>
          <w:rFonts w:ascii="Times New Roman"/>
        </w:rPr>
      </w:pPr>
      <w:bookmarkStart w:id="22" w:name="_Toc2715833"/>
      <w:bookmarkStart w:id="23" w:name="_Toc464500336"/>
      <w:bookmarkStart w:id="24" w:name="_Toc2715896"/>
      <w:bookmarkStart w:id="25" w:name="_Toc470861607"/>
      <w:r>
        <w:rPr>
          <w:rFonts w:hint="eastAsia"/>
          <w:szCs w:val="21"/>
        </w:rPr>
        <w:lastRenderedPageBreak/>
        <w:t xml:space="preserve">3　</w:t>
      </w:r>
      <w:r>
        <w:rPr>
          <w:rFonts w:ascii="Times New Roman"/>
        </w:rPr>
        <w:t>术语和定义</w:t>
      </w:r>
      <w:bookmarkEnd w:id="22"/>
      <w:bookmarkEnd w:id="23"/>
      <w:bookmarkEnd w:id="24"/>
      <w:bookmarkEnd w:id="25"/>
    </w:p>
    <w:p w:rsidR="00DA5712" w:rsidRDefault="00482D2C">
      <w:pPr>
        <w:pStyle w:val="affe"/>
        <w:topLinePunct/>
        <w:autoSpaceDE/>
        <w:autoSpaceDN/>
      </w:pPr>
      <w:r>
        <w:rPr>
          <w:rFonts w:hint="eastAsia"/>
        </w:rPr>
        <w:t>下列术语和定义适用于本文件。</w:t>
      </w:r>
    </w:p>
    <w:p w:rsidR="00DA5712" w:rsidRDefault="00482D2C">
      <w:pPr>
        <w:pStyle w:val="affff8"/>
        <w:topLinePunct/>
      </w:pPr>
      <w:r>
        <w:rPr>
          <w:rFonts w:hint="eastAsia"/>
        </w:rPr>
        <w:t>3.1　绿色设计产品</w:t>
      </w:r>
      <w:r>
        <w:rPr>
          <w:rFonts w:ascii="Microsoft JhengHei UI" w:eastAsia="Microsoft JhengHei UI" w:hAnsi="Microsoft JhengHei UI"/>
        </w:rPr>
        <w:t>green-</w:t>
      </w:r>
      <w:proofErr w:type="spellStart"/>
      <w:r>
        <w:rPr>
          <w:rFonts w:ascii="Microsoft JhengHei UI" w:eastAsia="Microsoft JhengHei UI" w:hAnsi="Microsoft JhengHei UI"/>
        </w:rPr>
        <w:t>designproduct</w:t>
      </w:r>
      <w:proofErr w:type="spellEnd"/>
    </w:p>
    <w:p w:rsidR="00DA5712" w:rsidRDefault="00482D2C">
      <w:pPr>
        <w:pStyle w:val="affe"/>
        <w:topLinePunct/>
        <w:autoSpaceDE/>
        <w:autoSpaceDN/>
      </w:pPr>
      <w:r>
        <w:rPr>
          <w:rFonts w:hint="eastAsia"/>
        </w:rPr>
        <w:t>在原材料获取、产品生产、使用、废弃处置等全生命周期过程中，在技术可行和经济合理的前提下，具有能源消耗少、污染排放低、环境影响小、对人体健康无害、便于回收再利用的符合产品性能和安全要求的产品。</w:t>
      </w:r>
    </w:p>
    <w:p w:rsidR="00DA5712" w:rsidRDefault="00482D2C">
      <w:pPr>
        <w:pStyle w:val="affff8"/>
        <w:topLinePunct/>
        <w:rPr>
          <w:rFonts w:ascii="Microsoft JhengHei UI" w:eastAsia="Microsoft JhengHei UI" w:hAnsi="Microsoft JhengHei UI"/>
        </w:rPr>
      </w:pPr>
      <w:r>
        <w:rPr>
          <w:rFonts w:hint="eastAsia"/>
        </w:rPr>
        <w:t>3.2　生命周期</w:t>
      </w:r>
      <w:r>
        <w:rPr>
          <w:rFonts w:ascii="Microsoft JhengHei UI" w:eastAsia="Microsoft JhengHei UI" w:hAnsi="Microsoft JhengHei UI" w:hint="eastAsia"/>
        </w:rPr>
        <w:t>lifecycle</w:t>
      </w:r>
    </w:p>
    <w:p w:rsidR="00DA5712" w:rsidRDefault="00482D2C">
      <w:pPr>
        <w:pStyle w:val="affe"/>
        <w:topLinePunct/>
        <w:autoSpaceDE/>
        <w:autoSpaceDN/>
      </w:pPr>
      <w:r>
        <w:rPr>
          <w:rFonts w:hint="eastAsia"/>
        </w:rPr>
        <w:t>产品系统中前后衔接的一系列阶段，从自然界或从自然资源中获取原材料，直至最终处置。</w:t>
      </w:r>
    </w:p>
    <w:p w:rsidR="00DA5712" w:rsidRDefault="00482D2C">
      <w:pPr>
        <w:pStyle w:val="affff8"/>
        <w:topLinePunct/>
        <w:rPr>
          <w:rFonts w:ascii="Microsoft JhengHei UI" w:eastAsia="Microsoft JhengHei UI" w:hAnsi="Microsoft JhengHei UI"/>
        </w:rPr>
      </w:pPr>
      <w:r>
        <w:rPr>
          <w:rFonts w:hint="eastAsia"/>
        </w:rPr>
        <w:t>3.3　生命周期评价</w:t>
      </w:r>
      <w:proofErr w:type="spellStart"/>
      <w:r>
        <w:rPr>
          <w:rFonts w:ascii="Microsoft JhengHei UI" w:eastAsia="Microsoft JhengHei UI" w:hAnsi="Microsoft JhengHei UI" w:hint="eastAsia"/>
        </w:rPr>
        <w:t>lifecycleassessment</w:t>
      </w:r>
      <w:proofErr w:type="spellEnd"/>
    </w:p>
    <w:p w:rsidR="00DA5712" w:rsidRDefault="00482D2C">
      <w:pPr>
        <w:pStyle w:val="affe"/>
        <w:topLinePunct/>
        <w:autoSpaceDE/>
        <w:autoSpaceDN/>
      </w:pPr>
      <w:r>
        <w:rPr>
          <w:rFonts w:hint="eastAsia"/>
        </w:rPr>
        <w:t>理解和评价产品系统在产品整个生命周期中的潜在环境影响大小和重要性的阶段。</w:t>
      </w:r>
    </w:p>
    <w:p w:rsidR="00DA5712" w:rsidRDefault="00482D2C">
      <w:pPr>
        <w:pStyle w:val="affff8"/>
        <w:topLinePunct/>
        <w:rPr>
          <w:rFonts w:ascii="Microsoft JhengHei UI" w:eastAsia="Microsoft JhengHei UI" w:hAnsi="Microsoft JhengHei UI"/>
        </w:rPr>
      </w:pPr>
      <w:r>
        <w:rPr>
          <w:rFonts w:hint="eastAsia"/>
        </w:rPr>
        <w:t xml:space="preserve">3.4　</w:t>
      </w:r>
      <w:r>
        <w:rPr>
          <w:rFonts w:ascii="Times New Roman" w:hint="eastAsia"/>
        </w:rPr>
        <w:t>聚苯乙烯树脂</w:t>
      </w:r>
      <w:proofErr w:type="spellStart"/>
      <w:r>
        <w:rPr>
          <w:rFonts w:ascii="Microsoft JhengHei UI" w:eastAsia="Microsoft JhengHei UI" w:hAnsi="Microsoft JhengHei UI" w:hint="eastAsia"/>
        </w:rPr>
        <w:t>poiystyreneresin</w:t>
      </w:r>
      <w:proofErr w:type="spellEnd"/>
    </w:p>
    <w:p w:rsidR="00DA5712" w:rsidRDefault="00482D2C">
      <w:pPr>
        <w:pStyle w:val="affff8"/>
        <w:topLinePunct/>
      </w:pPr>
      <w:r>
        <w:rPr>
          <w:rFonts w:hint="eastAsia"/>
        </w:rPr>
        <w:t>3.4.1</w:t>
      </w:r>
      <w:r>
        <w:rPr>
          <w:rFonts w:ascii="Times New Roman" w:hint="eastAsia"/>
        </w:rPr>
        <w:t>通用型聚苯乙烯树脂</w:t>
      </w:r>
      <w:proofErr w:type="spellStart"/>
      <w:r>
        <w:rPr>
          <w:rFonts w:ascii="Microsoft JhengHei UI" w:eastAsia="Microsoft JhengHei UI" w:hAnsi="Microsoft JhengHei UI" w:hint="eastAsia"/>
        </w:rPr>
        <w:t>Universalpolystyreneresin</w:t>
      </w:r>
      <w:proofErr w:type="spellEnd"/>
    </w:p>
    <w:p w:rsidR="00DA5712" w:rsidRDefault="00482D2C">
      <w:pPr>
        <w:widowControl/>
        <w:ind w:firstLineChars="202" w:firstLine="424"/>
        <w:jc w:val="left"/>
        <w:rPr>
          <w:rFonts w:ascii="宋体"/>
          <w:kern w:val="0"/>
          <w:szCs w:val="22"/>
        </w:rPr>
      </w:pPr>
      <w:r>
        <w:rPr>
          <w:rFonts w:ascii="宋体" w:hint="eastAsia"/>
          <w:kern w:val="0"/>
          <w:szCs w:val="22"/>
        </w:rPr>
        <w:t>通用型聚苯乙烯树脂（GPPS）</w:t>
      </w:r>
      <w:r>
        <w:rPr>
          <w:rFonts w:ascii="宋体"/>
          <w:kern w:val="0"/>
          <w:szCs w:val="22"/>
        </w:rPr>
        <w:t>是指由</w:t>
      </w:r>
      <w:r w:rsidR="000A29DB">
        <w:fldChar w:fldCharType="begin"/>
      </w:r>
      <w:r w:rsidR="000A29DB">
        <w:instrText xml:space="preserve"> HYPERLINK "https://baike.baidu.com/item/%E8%8B%AF%E4%B9%99%E7%83%AF/2303438" \t "_blank" </w:instrText>
      </w:r>
      <w:r w:rsidR="000A29DB">
        <w:fldChar w:fldCharType="separate"/>
      </w:r>
      <w:r>
        <w:rPr>
          <w:rFonts w:ascii="宋体"/>
          <w:kern w:val="0"/>
          <w:szCs w:val="22"/>
        </w:rPr>
        <w:t>苯乙烯</w:t>
      </w:r>
      <w:r w:rsidR="000A29DB">
        <w:rPr>
          <w:rFonts w:ascii="宋体"/>
          <w:kern w:val="0"/>
          <w:szCs w:val="22"/>
        </w:rPr>
        <w:fldChar w:fldCharType="end"/>
      </w:r>
      <w:hyperlink r:id="rId13" w:tgtFrame="_blank" w:history="1">
        <w:r>
          <w:rPr>
            <w:rFonts w:ascii="宋体"/>
            <w:kern w:val="0"/>
            <w:szCs w:val="22"/>
          </w:rPr>
          <w:t>单体</w:t>
        </w:r>
      </w:hyperlink>
      <w:r>
        <w:rPr>
          <w:rFonts w:ascii="宋体"/>
          <w:kern w:val="0"/>
          <w:szCs w:val="22"/>
        </w:rPr>
        <w:t>经自由基加聚反应合成的</w:t>
      </w:r>
      <w:hyperlink r:id="rId14" w:tgtFrame="_blank" w:history="1">
        <w:r>
          <w:rPr>
            <w:rFonts w:ascii="宋体"/>
            <w:kern w:val="0"/>
            <w:szCs w:val="22"/>
          </w:rPr>
          <w:t>聚合物</w:t>
        </w:r>
      </w:hyperlink>
      <w:r>
        <w:rPr>
          <w:rFonts w:ascii="宋体"/>
          <w:kern w:val="0"/>
          <w:szCs w:val="22"/>
        </w:rPr>
        <w:t>。它是一种无色透明的</w:t>
      </w:r>
      <w:hyperlink r:id="rId15" w:tgtFrame="_blank" w:history="1">
        <w:r>
          <w:rPr>
            <w:rFonts w:ascii="宋体"/>
            <w:kern w:val="0"/>
            <w:szCs w:val="22"/>
          </w:rPr>
          <w:t>热塑性塑料</w:t>
        </w:r>
      </w:hyperlink>
      <w:r>
        <w:rPr>
          <w:rFonts w:ascii="宋体" w:hint="eastAsia"/>
          <w:kern w:val="0"/>
          <w:szCs w:val="22"/>
        </w:rPr>
        <w:t>。主要通过本体聚合</w:t>
      </w:r>
      <w:r>
        <w:rPr>
          <w:rFonts w:ascii="宋体"/>
          <w:kern w:val="0"/>
          <w:szCs w:val="22"/>
        </w:rPr>
        <w:t>工艺制得</w:t>
      </w:r>
      <w:r>
        <w:rPr>
          <w:rFonts w:ascii="宋体" w:hint="eastAsia"/>
          <w:kern w:val="0"/>
          <w:szCs w:val="22"/>
        </w:rPr>
        <w:t>的聚合物。外观一般为无色</w:t>
      </w:r>
      <w:r>
        <w:rPr>
          <w:rFonts w:ascii="宋体"/>
          <w:kern w:val="0"/>
          <w:szCs w:val="22"/>
        </w:rPr>
        <w:t>、无味、有光泽的</w:t>
      </w:r>
      <w:r>
        <w:rPr>
          <w:rFonts w:ascii="宋体" w:hint="eastAsia"/>
          <w:kern w:val="0"/>
          <w:szCs w:val="22"/>
        </w:rPr>
        <w:t>透明颗粒，主要成分为聚苯乙烯。</w:t>
      </w:r>
    </w:p>
    <w:p w:rsidR="00DA5712" w:rsidRDefault="00482D2C">
      <w:pPr>
        <w:pStyle w:val="affff8"/>
        <w:topLinePunct/>
      </w:pPr>
      <w:r>
        <w:rPr>
          <w:rFonts w:hint="eastAsia"/>
        </w:rPr>
        <w:t>3.4.2可发型</w:t>
      </w:r>
      <w:r>
        <w:rPr>
          <w:rFonts w:ascii="Times New Roman" w:hint="eastAsia"/>
        </w:rPr>
        <w:t>聚苯乙烯树脂</w:t>
      </w:r>
      <w:proofErr w:type="spellStart"/>
      <w:r>
        <w:rPr>
          <w:rFonts w:ascii="Microsoft JhengHei UI" w:eastAsia="Microsoft JhengHei UI" w:hAnsi="Microsoft JhengHei UI" w:hint="eastAsia"/>
        </w:rPr>
        <w:t>Disposablepolystyreneresin</w:t>
      </w:r>
      <w:proofErr w:type="spellEnd"/>
    </w:p>
    <w:p w:rsidR="00DA5712" w:rsidRDefault="00482D2C">
      <w:pPr>
        <w:pStyle w:val="affe"/>
        <w:topLinePunct/>
        <w:autoSpaceDE/>
        <w:autoSpaceDN/>
        <w:rPr>
          <w:szCs w:val="22"/>
        </w:rPr>
      </w:pPr>
      <w:r>
        <w:rPr>
          <w:rFonts w:hint="eastAsia"/>
          <w:szCs w:val="22"/>
        </w:rPr>
        <w:t>可发性聚苯乙烯（EPS）又称发泡聚苯乙烯，是一种树脂与物理性发泡剂和其它添加剂的聚合物。最常见的可发性聚苯乙烯是含有作为发泡剂戊烷的白色聚苯乙烯粒料。通常采用“一步法”悬浮聚合工艺制得，外观为白色或彩色半透明小球颗粒，主要成分包括聚苯乙烯、戊烷和阻燃剂等。</w:t>
      </w:r>
    </w:p>
    <w:p w:rsidR="00DA5712" w:rsidRDefault="00482D2C">
      <w:pPr>
        <w:pStyle w:val="a4"/>
        <w:numPr>
          <w:ilvl w:val="0"/>
          <w:numId w:val="0"/>
        </w:numPr>
        <w:topLinePunct/>
        <w:rPr>
          <w:szCs w:val="22"/>
        </w:rPr>
      </w:pPr>
      <w:bookmarkStart w:id="26" w:name="_Toc501031805"/>
      <w:bookmarkStart w:id="27" w:name="_Toc501031758"/>
      <w:r>
        <w:rPr>
          <w:rFonts w:hint="eastAsia"/>
          <w:szCs w:val="21"/>
        </w:rPr>
        <w:t xml:space="preserve">4　</w:t>
      </w:r>
      <w:r>
        <w:rPr>
          <w:rFonts w:hint="eastAsia"/>
          <w:szCs w:val="22"/>
        </w:rPr>
        <w:t>评价原则和方法</w:t>
      </w:r>
      <w:bookmarkEnd w:id="26"/>
      <w:bookmarkEnd w:id="27"/>
    </w:p>
    <w:p w:rsidR="00DA5712" w:rsidRDefault="00482D2C">
      <w:pPr>
        <w:pStyle w:val="affe"/>
        <w:topLinePunct/>
        <w:autoSpaceDE/>
        <w:autoSpaceDN/>
        <w:spacing w:beforeLines="50" w:before="156" w:afterLines="50" w:after="156"/>
        <w:ind w:firstLineChars="0" w:firstLine="0"/>
        <w:outlineLvl w:val="1"/>
        <w:rPr>
          <w:rFonts w:ascii="黑体" w:eastAsia="黑体"/>
        </w:rPr>
      </w:pPr>
      <w:bookmarkStart w:id="28" w:name="_Toc501031806"/>
      <w:bookmarkStart w:id="29" w:name="_Toc501031759"/>
      <w:r>
        <w:rPr>
          <w:rFonts w:ascii="黑体" w:eastAsia="黑体" w:hint="eastAsia"/>
        </w:rPr>
        <w:t>4.1评价原则</w:t>
      </w:r>
      <w:bookmarkEnd w:id="28"/>
      <w:bookmarkEnd w:id="29"/>
    </w:p>
    <w:p w:rsidR="00DA5712" w:rsidRDefault="00482D2C">
      <w:pPr>
        <w:pStyle w:val="affe"/>
        <w:topLinePunct/>
        <w:autoSpaceDE/>
        <w:autoSpaceDN/>
        <w:spacing w:beforeLines="50" w:before="156" w:afterLines="50" w:after="156"/>
        <w:ind w:firstLineChars="0" w:firstLine="0"/>
        <w:outlineLvl w:val="1"/>
        <w:rPr>
          <w:rFonts w:ascii="黑体" w:eastAsia="黑体"/>
        </w:rPr>
      </w:pPr>
      <w:r>
        <w:rPr>
          <w:rFonts w:ascii="黑体" w:eastAsia="黑体" w:hint="eastAsia"/>
        </w:rPr>
        <w:t>4.1.1生命周期评价与指标评价相结合的原则</w:t>
      </w:r>
    </w:p>
    <w:p w:rsidR="00DA5712" w:rsidRDefault="00482D2C">
      <w:pPr>
        <w:pStyle w:val="affe"/>
        <w:topLinePunct/>
        <w:autoSpaceDE/>
        <w:autoSpaceDN/>
      </w:pPr>
      <w:r>
        <w:rPr>
          <w:rFonts w:hint="eastAsia"/>
        </w:rPr>
        <w:t>依据生命周期评价方法，考虑</w:t>
      </w:r>
      <w:r>
        <w:rPr>
          <w:rFonts w:ascii="Times New Roman" w:hint="eastAsia"/>
        </w:rPr>
        <w:t>聚苯乙烯</w:t>
      </w:r>
      <w:r>
        <w:rPr>
          <w:rFonts w:hint="eastAsia"/>
        </w:rPr>
        <w:t>产品的整个生命周期，从产品设计、原材料获取、产品生产、过程废弃物回收处理等阶段，深入分析各个阶段的资源消耗、生态环境、人体健康因素，选取不同阶段，可评价的指标构成评价指标体系。</w:t>
      </w:r>
    </w:p>
    <w:p w:rsidR="00DA5712" w:rsidRDefault="00482D2C">
      <w:pPr>
        <w:pStyle w:val="affe"/>
        <w:topLinePunct/>
        <w:autoSpaceDE/>
        <w:autoSpaceDN/>
        <w:spacing w:beforeLines="50" w:before="156" w:afterLines="50" w:after="156"/>
        <w:ind w:firstLineChars="0" w:firstLine="0"/>
        <w:outlineLvl w:val="1"/>
        <w:rPr>
          <w:rFonts w:ascii="黑体" w:eastAsia="黑体"/>
        </w:rPr>
      </w:pPr>
      <w:r>
        <w:rPr>
          <w:rFonts w:ascii="黑体" w:eastAsia="黑体" w:hint="eastAsia"/>
        </w:rPr>
        <w:t>4.1.2环境影响种类最优选取原则</w:t>
      </w:r>
    </w:p>
    <w:p w:rsidR="00DA5712" w:rsidRDefault="00482D2C">
      <w:pPr>
        <w:pStyle w:val="affe"/>
        <w:topLinePunct/>
        <w:autoSpaceDE/>
        <w:autoSpaceDN/>
      </w:pPr>
      <w:r>
        <w:rPr>
          <w:rFonts w:hint="eastAsia"/>
        </w:rPr>
        <w:t>根据</w:t>
      </w:r>
      <w:r>
        <w:rPr>
          <w:rFonts w:ascii="Times New Roman" w:hint="eastAsia"/>
        </w:rPr>
        <w:t>聚苯乙烯产品生产</w:t>
      </w:r>
      <w:r>
        <w:rPr>
          <w:rFonts w:hint="eastAsia"/>
        </w:rPr>
        <w:t>工艺和产品特点，同时考虑到社会关注度高，国家法律或政策明确要求的环境影响种类，选取单位产品综合能耗、主辅料消耗、污染物排放及产品品质指标等方面进行评价。</w:t>
      </w:r>
    </w:p>
    <w:p w:rsidR="00DA5712" w:rsidRDefault="00482D2C">
      <w:pPr>
        <w:pStyle w:val="affe"/>
        <w:topLinePunct/>
        <w:autoSpaceDE/>
        <w:autoSpaceDN/>
        <w:spacing w:beforeLines="50" w:before="156" w:afterLines="50" w:after="156"/>
        <w:ind w:firstLineChars="0" w:firstLine="0"/>
        <w:outlineLvl w:val="1"/>
        <w:rPr>
          <w:rFonts w:ascii="黑体" w:eastAsia="黑体"/>
        </w:rPr>
      </w:pPr>
      <w:bookmarkStart w:id="30" w:name="_Toc501031807"/>
      <w:bookmarkStart w:id="31" w:name="_Toc501031760"/>
      <w:r>
        <w:rPr>
          <w:rFonts w:ascii="黑体" w:eastAsia="黑体" w:hint="eastAsia"/>
        </w:rPr>
        <w:t>4.2评价方法和流程</w:t>
      </w:r>
      <w:bookmarkEnd w:id="30"/>
      <w:bookmarkEnd w:id="31"/>
    </w:p>
    <w:p w:rsidR="00DA5712" w:rsidRDefault="00482D2C">
      <w:pPr>
        <w:pStyle w:val="affe"/>
        <w:topLinePunct/>
        <w:autoSpaceDE/>
        <w:autoSpaceDN/>
        <w:spacing w:beforeLines="50" w:before="156" w:afterLines="50" w:after="156"/>
        <w:ind w:firstLineChars="0" w:firstLine="0"/>
        <w:outlineLvl w:val="1"/>
        <w:rPr>
          <w:rFonts w:ascii="黑体" w:eastAsia="黑体"/>
        </w:rPr>
      </w:pPr>
      <w:r>
        <w:rPr>
          <w:rFonts w:ascii="黑体" w:eastAsia="黑体" w:hint="eastAsia"/>
        </w:rPr>
        <w:lastRenderedPageBreak/>
        <w:t>4.2.1评价方法</w:t>
      </w:r>
    </w:p>
    <w:p w:rsidR="00DA5712" w:rsidRDefault="00482D2C">
      <w:pPr>
        <w:pStyle w:val="affe"/>
        <w:topLinePunct/>
        <w:autoSpaceDE/>
        <w:autoSpaceDN/>
      </w:pPr>
      <w:r>
        <w:rPr>
          <w:rFonts w:hint="eastAsia"/>
        </w:rPr>
        <w:t>同时满足以下条件的</w:t>
      </w:r>
      <w:r>
        <w:rPr>
          <w:rFonts w:ascii="Times New Roman" w:hint="eastAsia"/>
        </w:rPr>
        <w:t>聚苯乙烯</w:t>
      </w:r>
      <w:r>
        <w:rPr>
          <w:rFonts w:hint="eastAsia"/>
        </w:rPr>
        <w:t>产品可称为绿色设计产品：</w:t>
      </w:r>
    </w:p>
    <w:p w:rsidR="00DA5712" w:rsidRDefault="00482D2C">
      <w:pPr>
        <w:pStyle w:val="affe"/>
        <w:topLinePunct/>
        <w:autoSpaceDE/>
        <w:autoSpaceDN/>
      </w:pPr>
      <w:r>
        <w:rPr>
          <w:rFonts w:hint="eastAsia"/>
        </w:rPr>
        <w:t>a)满足基本要求(见5.1)和评价指标要求(见5.2)；</w:t>
      </w:r>
    </w:p>
    <w:p w:rsidR="00DA5712" w:rsidRDefault="00482D2C">
      <w:pPr>
        <w:pStyle w:val="affe"/>
        <w:topLinePunct/>
        <w:autoSpaceDE/>
        <w:autoSpaceDN/>
      </w:pPr>
      <w:r>
        <w:rPr>
          <w:rFonts w:hint="eastAsia"/>
        </w:rPr>
        <w:t>b)提供</w:t>
      </w:r>
      <w:r>
        <w:rPr>
          <w:rFonts w:ascii="Times New Roman" w:hint="eastAsia"/>
        </w:rPr>
        <w:t>聚苯乙烯</w:t>
      </w:r>
      <w:r>
        <w:rPr>
          <w:rFonts w:hint="eastAsia"/>
        </w:rPr>
        <w:t>产品生命周期评价报告。</w:t>
      </w:r>
    </w:p>
    <w:p w:rsidR="00DA5712" w:rsidRDefault="00482D2C">
      <w:pPr>
        <w:pStyle w:val="affe"/>
        <w:topLinePunct/>
        <w:autoSpaceDE/>
        <w:autoSpaceDN/>
        <w:spacing w:beforeLines="50" w:before="156" w:afterLines="50" w:after="156"/>
        <w:ind w:firstLineChars="0" w:firstLine="0"/>
        <w:outlineLvl w:val="1"/>
        <w:rPr>
          <w:rFonts w:ascii="黑体" w:eastAsia="黑体"/>
        </w:rPr>
      </w:pPr>
      <w:r>
        <w:rPr>
          <w:rFonts w:ascii="黑体" w:eastAsia="黑体" w:hint="eastAsia"/>
        </w:rPr>
        <w:t>4.2.2评价流程</w:t>
      </w:r>
    </w:p>
    <w:p w:rsidR="00DA5712" w:rsidRDefault="00482D2C">
      <w:pPr>
        <w:pStyle w:val="affe"/>
        <w:topLinePunct/>
        <w:autoSpaceDE/>
        <w:autoSpaceDN/>
      </w:pPr>
      <w:r>
        <w:rPr>
          <w:rFonts w:hint="eastAsia"/>
        </w:rPr>
        <w:t>根据</w:t>
      </w:r>
      <w:r>
        <w:rPr>
          <w:rFonts w:ascii="Times New Roman" w:hint="eastAsia"/>
        </w:rPr>
        <w:t>聚苯乙烯</w:t>
      </w:r>
      <w:r>
        <w:rPr>
          <w:rFonts w:hint="eastAsia"/>
        </w:rPr>
        <w:t>产品的特点，明确评价范围，根据评价指标体系的指标和生命周期评价方法，收集相关数据，对数据进行分析，对照基本要求和评价指标要求，对</w:t>
      </w:r>
      <w:r>
        <w:rPr>
          <w:rFonts w:ascii="Times New Roman" w:hint="eastAsia"/>
        </w:rPr>
        <w:t>聚苯乙烯</w:t>
      </w:r>
      <w:r>
        <w:rPr>
          <w:rFonts w:hint="eastAsia"/>
        </w:rPr>
        <w:t>产品进行评价，符合基本要求和评价指标要求的，可以判定该产品符合绿色设计产品的评价要求；符合要求的</w:t>
      </w:r>
      <w:r>
        <w:rPr>
          <w:rFonts w:ascii="Times New Roman" w:hint="eastAsia"/>
        </w:rPr>
        <w:t>聚苯乙烯</w:t>
      </w:r>
      <w:r>
        <w:rPr>
          <w:rFonts w:hint="eastAsia"/>
        </w:rPr>
        <w:t>产品生产企业，还应提供该产品的生命周期评价报告。评价流程见图1。</w:t>
      </w:r>
    </w:p>
    <w:p w:rsidR="00DA5712" w:rsidRDefault="00482D2C">
      <w:pPr>
        <w:pStyle w:val="affe"/>
        <w:topLinePunct/>
        <w:autoSpaceDE/>
        <w:autoSpaceDN/>
        <w:ind w:firstLineChars="0" w:firstLine="0"/>
        <w:jc w:val="center"/>
        <w:rPr>
          <w:color w:val="FF0000"/>
        </w:rPr>
      </w:pPr>
      <w:r>
        <w:rPr>
          <w:noProof/>
          <w:color w:val="FF0000"/>
        </w:rPr>
        <mc:AlternateContent>
          <mc:Choice Requires="wpc">
            <w:drawing>
              <wp:inline distT="0" distB="0" distL="114300" distR="114300">
                <wp:extent cx="5934075" cy="3467100"/>
                <wp:effectExtent l="0" t="0" r="0" b="0"/>
                <wp:docPr id="53" name="画布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 name="矩形 39"/>
                        <wps:cNvSpPr/>
                        <wps:spPr>
                          <a:xfrm>
                            <a:off x="666750" y="396240"/>
                            <a:ext cx="8001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pPr>
                                <w:jc w:val="center"/>
                                <w:rPr>
                                  <w:sz w:val="15"/>
                                  <w:szCs w:val="15"/>
                                </w:rPr>
                              </w:pPr>
                              <w:r>
                                <w:rPr>
                                  <w:rFonts w:hint="eastAsia"/>
                                  <w:sz w:val="15"/>
                                  <w:szCs w:val="15"/>
                                </w:rPr>
                                <w:t>范围确定</w:t>
                              </w:r>
                            </w:p>
                          </w:txbxContent>
                        </wps:txbx>
                        <wps:bodyPr upright="1"/>
                      </wps:wsp>
                      <wps:wsp>
                        <wps:cNvPr id="22" name="矩形 40"/>
                        <wps:cNvSpPr/>
                        <wps:spPr>
                          <a:xfrm>
                            <a:off x="666750" y="89154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pPr>
                                <w:jc w:val="center"/>
                                <w:rPr>
                                  <w:sz w:val="15"/>
                                  <w:szCs w:val="15"/>
                                </w:rPr>
                              </w:pPr>
                              <w:r>
                                <w:rPr>
                                  <w:rFonts w:hint="eastAsia"/>
                                  <w:sz w:val="15"/>
                                  <w:szCs w:val="15"/>
                                </w:rPr>
                                <w:t>基本要求</w:t>
                              </w:r>
                            </w:p>
                          </w:txbxContent>
                        </wps:txbx>
                        <wps:bodyPr upright="1"/>
                      </wps:wsp>
                      <wps:wsp>
                        <wps:cNvPr id="23" name="矩形 41"/>
                        <wps:cNvSpPr/>
                        <wps:spPr>
                          <a:xfrm>
                            <a:off x="666750" y="1684020"/>
                            <a:ext cx="8667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pPr>
                                <w:rPr>
                                  <w:sz w:val="15"/>
                                  <w:szCs w:val="15"/>
                                </w:rPr>
                              </w:pPr>
                              <w:r>
                                <w:rPr>
                                  <w:rFonts w:hint="eastAsia"/>
                                  <w:sz w:val="15"/>
                                  <w:szCs w:val="15"/>
                                </w:rPr>
                                <w:t>评价指标要求</w:t>
                              </w:r>
                            </w:p>
                          </w:txbxContent>
                        </wps:txbx>
                        <wps:bodyPr upright="1"/>
                      </wps:wsp>
                      <wps:wsp>
                        <wps:cNvPr id="24" name="矩形 42"/>
                        <wps:cNvSpPr/>
                        <wps:spPr>
                          <a:xfrm>
                            <a:off x="3933825" y="396240"/>
                            <a:ext cx="100012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pPr>
                                <w:rPr>
                                  <w:sz w:val="15"/>
                                  <w:szCs w:val="15"/>
                                </w:rPr>
                              </w:pPr>
                              <w:r>
                                <w:rPr>
                                  <w:rFonts w:hint="eastAsia"/>
                                  <w:sz w:val="15"/>
                                  <w:szCs w:val="15"/>
                                </w:rPr>
                                <w:t>生命周期清单分析</w:t>
                              </w:r>
                            </w:p>
                          </w:txbxContent>
                        </wps:txbx>
                        <wps:bodyPr upright="1"/>
                      </wps:wsp>
                      <wps:wsp>
                        <wps:cNvPr id="25" name="矩形 43"/>
                        <wps:cNvSpPr/>
                        <wps:spPr>
                          <a:xfrm>
                            <a:off x="3933825" y="989965"/>
                            <a:ext cx="100012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r>
                                <w:rPr>
                                  <w:rFonts w:hint="eastAsia"/>
                                  <w:sz w:val="15"/>
                                  <w:szCs w:val="15"/>
                                </w:rPr>
                                <w:t>生命周期清单评价</w:t>
                              </w:r>
                            </w:p>
                          </w:txbxContent>
                        </wps:txbx>
                        <wps:bodyPr upright="1"/>
                      </wps:wsp>
                      <wps:wsp>
                        <wps:cNvPr id="26" name="矩形 44"/>
                        <wps:cNvSpPr/>
                        <wps:spPr>
                          <a:xfrm>
                            <a:off x="3933825" y="1684020"/>
                            <a:ext cx="100012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r>
                                <w:rPr>
                                  <w:rFonts w:hint="eastAsia"/>
                                  <w:sz w:val="15"/>
                                  <w:szCs w:val="15"/>
                                </w:rPr>
                                <w:t>生命周期评价报告</w:t>
                              </w:r>
                            </w:p>
                          </w:txbxContent>
                        </wps:txbx>
                        <wps:bodyPr upright="1"/>
                      </wps:wsp>
                      <wps:wsp>
                        <wps:cNvPr id="27" name="椭圆 45"/>
                        <wps:cNvSpPr/>
                        <wps:spPr>
                          <a:xfrm>
                            <a:off x="2066925" y="1188720"/>
                            <a:ext cx="1200150" cy="395605"/>
                          </a:xfrm>
                          <a:prstGeom prst="ellipse">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sz w:val="15"/>
                                  <w:szCs w:val="15"/>
                                </w:rPr>
                                <w:t>非绿色设计产品</w:t>
                              </w:r>
                            </w:p>
                          </w:txbxContent>
                        </wps:txbx>
                        <wps:bodyPr upright="1"/>
                      </wps:wsp>
                      <wps:wsp>
                        <wps:cNvPr id="28" name="自选图形 46"/>
                        <wps:cNvSpPr/>
                        <wps:spPr>
                          <a:xfrm>
                            <a:off x="2199640" y="2080260"/>
                            <a:ext cx="1200150" cy="394970"/>
                          </a:xfrm>
                          <a:prstGeom prst="diamond">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r>
                                <w:rPr>
                                  <w:rFonts w:hint="eastAsia"/>
                                  <w:sz w:val="15"/>
                                  <w:szCs w:val="15"/>
                                </w:rPr>
                                <w:t>同时满足</w:t>
                              </w:r>
                            </w:p>
                          </w:txbxContent>
                        </wps:txbx>
                        <wps:bodyPr upright="1"/>
                      </wps:wsp>
                      <wps:wsp>
                        <wps:cNvPr id="29" name="椭圆 47"/>
                        <wps:cNvSpPr/>
                        <wps:spPr>
                          <a:xfrm>
                            <a:off x="2266950" y="2774315"/>
                            <a:ext cx="1067435" cy="395605"/>
                          </a:xfrm>
                          <a:prstGeom prst="ellipse">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sz w:val="15"/>
                                  <w:szCs w:val="15"/>
                                </w:rPr>
                                <w:t>绿色设计产品</w:t>
                              </w:r>
                            </w:p>
                          </w:txbxContent>
                        </wps:txbx>
                        <wps:bodyPr upright="1"/>
                      </wps:wsp>
                      <wps:wsp>
                        <wps:cNvPr id="30" name="直线 48"/>
                        <wps:cNvCnPr/>
                        <wps:spPr>
                          <a:xfrm>
                            <a:off x="1466850" y="495300"/>
                            <a:ext cx="2466975" cy="0"/>
                          </a:xfrm>
                          <a:prstGeom prst="line">
                            <a:avLst/>
                          </a:prstGeom>
                          <a:ln w="9525" cap="flat" cmpd="sng">
                            <a:solidFill>
                              <a:srgbClr val="000000"/>
                            </a:solidFill>
                            <a:prstDash val="solid"/>
                            <a:headEnd type="none" w="med" len="med"/>
                            <a:tailEnd type="triangle" w="med" len="med"/>
                          </a:ln>
                        </wps:spPr>
                        <wps:bodyPr/>
                      </wps:wsp>
                      <wps:wsp>
                        <wps:cNvPr id="31" name="直线 49"/>
                        <wps:cNvCnPr/>
                        <wps:spPr>
                          <a:xfrm>
                            <a:off x="1466850" y="989965"/>
                            <a:ext cx="933450" cy="0"/>
                          </a:xfrm>
                          <a:prstGeom prst="line">
                            <a:avLst/>
                          </a:prstGeom>
                          <a:ln w="9525" cap="flat" cmpd="sng">
                            <a:solidFill>
                              <a:srgbClr val="000000"/>
                            </a:solidFill>
                            <a:prstDash val="solid"/>
                            <a:headEnd type="none" w="med" len="med"/>
                            <a:tailEnd type="none" w="med" len="med"/>
                          </a:ln>
                        </wps:spPr>
                        <wps:bodyPr/>
                      </wps:wsp>
                      <wps:wsp>
                        <wps:cNvPr id="32" name="直线 50"/>
                        <wps:cNvCnPr/>
                        <wps:spPr>
                          <a:xfrm>
                            <a:off x="2400300" y="989965"/>
                            <a:ext cx="635" cy="198755"/>
                          </a:xfrm>
                          <a:prstGeom prst="line">
                            <a:avLst/>
                          </a:prstGeom>
                          <a:ln w="9525" cap="flat" cmpd="sng">
                            <a:solidFill>
                              <a:srgbClr val="000000"/>
                            </a:solidFill>
                            <a:prstDash val="solid"/>
                            <a:headEnd type="none" w="med" len="med"/>
                            <a:tailEnd type="triangle" w="med" len="med"/>
                          </a:ln>
                        </wps:spPr>
                        <wps:bodyPr/>
                      </wps:wsp>
                      <wps:wsp>
                        <wps:cNvPr id="33" name="直线 51"/>
                        <wps:cNvCnPr/>
                        <wps:spPr>
                          <a:xfrm>
                            <a:off x="1533525" y="1882775"/>
                            <a:ext cx="866775" cy="0"/>
                          </a:xfrm>
                          <a:prstGeom prst="line">
                            <a:avLst/>
                          </a:prstGeom>
                          <a:ln w="9525" cap="flat" cmpd="sng">
                            <a:solidFill>
                              <a:srgbClr val="000000"/>
                            </a:solidFill>
                            <a:prstDash val="solid"/>
                            <a:headEnd type="none" w="med" len="med"/>
                            <a:tailEnd type="none" w="med" len="med"/>
                          </a:ln>
                        </wps:spPr>
                        <wps:bodyPr/>
                      </wps:wsp>
                      <wps:wsp>
                        <wps:cNvPr id="34" name="直线 52"/>
                        <wps:cNvCnPr/>
                        <wps:spPr>
                          <a:xfrm flipV="1">
                            <a:off x="2400300" y="1584325"/>
                            <a:ext cx="0" cy="298450"/>
                          </a:xfrm>
                          <a:prstGeom prst="line">
                            <a:avLst/>
                          </a:prstGeom>
                          <a:ln w="9525" cap="flat" cmpd="sng">
                            <a:solidFill>
                              <a:srgbClr val="000000"/>
                            </a:solidFill>
                            <a:prstDash val="solid"/>
                            <a:headEnd type="none" w="med" len="med"/>
                            <a:tailEnd type="triangle" w="med" len="med"/>
                          </a:ln>
                        </wps:spPr>
                        <wps:bodyPr/>
                      </wps:wsp>
                      <wps:wsp>
                        <wps:cNvPr id="35" name="直线 53"/>
                        <wps:cNvCnPr/>
                        <wps:spPr>
                          <a:xfrm>
                            <a:off x="1000125" y="692785"/>
                            <a:ext cx="0" cy="198755"/>
                          </a:xfrm>
                          <a:prstGeom prst="line">
                            <a:avLst/>
                          </a:prstGeom>
                          <a:ln w="9525" cap="flat" cmpd="sng">
                            <a:solidFill>
                              <a:srgbClr val="000000"/>
                            </a:solidFill>
                            <a:prstDash val="solid"/>
                            <a:headEnd type="none" w="med" len="med"/>
                            <a:tailEnd type="triangle" w="med" len="med"/>
                          </a:ln>
                        </wps:spPr>
                        <wps:bodyPr/>
                      </wps:wsp>
                      <wps:wsp>
                        <wps:cNvPr id="36" name="直线 54"/>
                        <wps:cNvCnPr/>
                        <wps:spPr>
                          <a:xfrm>
                            <a:off x="1000125" y="1188720"/>
                            <a:ext cx="0" cy="495300"/>
                          </a:xfrm>
                          <a:prstGeom prst="line">
                            <a:avLst/>
                          </a:prstGeom>
                          <a:ln w="9525" cap="flat" cmpd="sng">
                            <a:solidFill>
                              <a:srgbClr val="000000"/>
                            </a:solidFill>
                            <a:prstDash val="solid"/>
                            <a:headEnd type="none" w="med" len="med"/>
                            <a:tailEnd type="triangle" w="med" len="med"/>
                          </a:ln>
                        </wps:spPr>
                        <wps:bodyPr/>
                      </wps:wsp>
                      <wps:wsp>
                        <wps:cNvPr id="37" name="直线 55"/>
                        <wps:cNvCnPr/>
                        <wps:spPr>
                          <a:xfrm>
                            <a:off x="1000125" y="1981200"/>
                            <a:ext cx="635" cy="297180"/>
                          </a:xfrm>
                          <a:prstGeom prst="line">
                            <a:avLst/>
                          </a:prstGeom>
                          <a:ln w="9525" cap="flat" cmpd="sng">
                            <a:solidFill>
                              <a:srgbClr val="000000"/>
                            </a:solidFill>
                            <a:prstDash val="solid"/>
                            <a:headEnd type="none" w="med" len="med"/>
                            <a:tailEnd type="none" w="med" len="med"/>
                          </a:ln>
                        </wps:spPr>
                        <wps:bodyPr/>
                      </wps:wsp>
                      <wps:wsp>
                        <wps:cNvPr id="38" name="直线 56"/>
                        <wps:cNvCnPr/>
                        <wps:spPr>
                          <a:xfrm>
                            <a:off x="1000125" y="2278380"/>
                            <a:ext cx="1199515" cy="0"/>
                          </a:xfrm>
                          <a:prstGeom prst="line">
                            <a:avLst/>
                          </a:prstGeom>
                          <a:ln w="9525" cap="flat" cmpd="sng">
                            <a:solidFill>
                              <a:srgbClr val="000000"/>
                            </a:solidFill>
                            <a:prstDash val="solid"/>
                            <a:headEnd type="none" w="med" len="med"/>
                            <a:tailEnd type="triangle" w="med" len="med"/>
                          </a:ln>
                        </wps:spPr>
                        <wps:bodyPr/>
                      </wps:wsp>
                      <wps:wsp>
                        <wps:cNvPr id="39" name="直线 57"/>
                        <wps:cNvCnPr/>
                        <wps:spPr>
                          <a:xfrm>
                            <a:off x="4467225" y="692785"/>
                            <a:ext cx="0" cy="297180"/>
                          </a:xfrm>
                          <a:prstGeom prst="line">
                            <a:avLst/>
                          </a:prstGeom>
                          <a:ln w="9525" cap="flat" cmpd="sng">
                            <a:solidFill>
                              <a:srgbClr val="000000"/>
                            </a:solidFill>
                            <a:prstDash val="solid"/>
                            <a:headEnd type="none" w="med" len="med"/>
                            <a:tailEnd type="triangle" w="med" len="med"/>
                          </a:ln>
                        </wps:spPr>
                        <wps:bodyPr/>
                      </wps:wsp>
                      <wps:wsp>
                        <wps:cNvPr id="40" name="直线 58"/>
                        <wps:cNvCnPr/>
                        <wps:spPr>
                          <a:xfrm>
                            <a:off x="4467225" y="1287145"/>
                            <a:ext cx="0" cy="396875"/>
                          </a:xfrm>
                          <a:prstGeom prst="line">
                            <a:avLst/>
                          </a:prstGeom>
                          <a:ln w="9525" cap="flat" cmpd="sng">
                            <a:solidFill>
                              <a:srgbClr val="000000"/>
                            </a:solidFill>
                            <a:prstDash val="solid"/>
                            <a:headEnd type="none" w="med" len="med"/>
                            <a:tailEnd type="triangle" w="med" len="med"/>
                          </a:ln>
                        </wps:spPr>
                        <wps:bodyPr/>
                      </wps:wsp>
                      <wps:wsp>
                        <wps:cNvPr id="41" name="直线 59"/>
                        <wps:cNvCnPr/>
                        <wps:spPr>
                          <a:xfrm>
                            <a:off x="4467225" y="1981200"/>
                            <a:ext cx="0" cy="297180"/>
                          </a:xfrm>
                          <a:prstGeom prst="line">
                            <a:avLst/>
                          </a:prstGeom>
                          <a:ln w="9525" cap="flat" cmpd="sng">
                            <a:solidFill>
                              <a:srgbClr val="000000"/>
                            </a:solidFill>
                            <a:prstDash val="solid"/>
                            <a:headEnd type="none" w="med" len="med"/>
                            <a:tailEnd type="none" w="med" len="med"/>
                          </a:ln>
                        </wps:spPr>
                        <wps:bodyPr/>
                      </wps:wsp>
                      <wps:wsp>
                        <wps:cNvPr id="42" name="直线 60"/>
                        <wps:cNvCnPr/>
                        <wps:spPr>
                          <a:xfrm flipH="1">
                            <a:off x="3333750" y="2278380"/>
                            <a:ext cx="1133475" cy="0"/>
                          </a:xfrm>
                          <a:prstGeom prst="line">
                            <a:avLst/>
                          </a:prstGeom>
                          <a:ln w="9525" cap="flat" cmpd="sng">
                            <a:solidFill>
                              <a:srgbClr val="000000"/>
                            </a:solidFill>
                            <a:prstDash val="solid"/>
                            <a:headEnd type="none" w="med" len="med"/>
                            <a:tailEnd type="triangle" w="med" len="med"/>
                          </a:ln>
                        </wps:spPr>
                        <wps:bodyPr/>
                      </wps:wsp>
                      <wps:wsp>
                        <wps:cNvPr id="43" name="直线 61"/>
                        <wps:cNvCnPr/>
                        <wps:spPr>
                          <a:xfrm>
                            <a:off x="2799715" y="2477135"/>
                            <a:ext cx="0" cy="297180"/>
                          </a:xfrm>
                          <a:prstGeom prst="line">
                            <a:avLst/>
                          </a:prstGeom>
                          <a:ln w="9525" cap="flat" cmpd="sng">
                            <a:solidFill>
                              <a:srgbClr val="000000"/>
                            </a:solidFill>
                            <a:prstDash val="solid"/>
                            <a:headEnd type="none" w="med" len="med"/>
                            <a:tailEnd type="triangle" w="med" len="med"/>
                          </a:ln>
                        </wps:spPr>
                        <wps:bodyPr/>
                      </wps:wsp>
                      <wps:wsp>
                        <wps:cNvPr id="44" name="直线 62"/>
                        <wps:cNvCnPr/>
                        <wps:spPr>
                          <a:xfrm flipH="1">
                            <a:off x="3600450" y="1783080"/>
                            <a:ext cx="333375" cy="0"/>
                          </a:xfrm>
                          <a:prstGeom prst="line">
                            <a:avLst/>
                          </a:prstGeom>
                          <a:ln w="9525" cap="flat" cmpd="sng">
                            <a:solidFill>
                              <a:srgbClr val="000000"/>
                            </a:solidFill>
                            <a:prstDash val="solid"/>
                            <a:headEnd type="none" w="med" len="med"/>
                            <a:tailEnd type="none" w="med" len="med"/>
                          </a:ln>
                        </wps:spPr>
                        <wps:bodyPr/>
                      </wps:wsp>
                      <wps:wsp>
                        <wps:cNvPr id="45" name="直线 63"/>
                        <wps:cNvCnPr/>
                        <wps:spPr>
                          <a:xfrm flipV="1">
                            <a:off x="3600450" y="989965"/>
                            <a:ext cx="0" cy="793115"/>
                          </a:xfrm>
                          <a:prstGeom prst="line">
                            <a:avLst/>
                          </a:prstGeom>
                          <a:ln w="9525" cap="flat" cmpd="sng">
                            <a:solidFill>
                              <a:srgbClr val="000000"/>
                            </a:solidFill>
                            <a:prstDash val="solid"/>
                            <a:headEnd type="none" w="med" len="med"/>
                            <a:tailEnd type="none" w="med" len="med"/>
                          </a:ln>
                        </wps:spPr>
                        <wps:bodyPr/>
                      </wps:wsp>
                      <wps:wsp>
                        <wps:cNvPr id="46" name="直线 64"/>
                        <wps:cNvCnPr/>
                        <wps:spPr>
                          <a:xfrm flipV="1">
                            <a:off x="3067050" y="989965"/>
                            <a:ext cx="533400" cy="1270"/>
                          </a:xfrm>
                          <a:prstGeom prst="line">
                            <a:avLst/>
                          </a:prstGeom>
                          <a:ln w="9525" cap="flat" cmpd="sng">
                            <a:solidFill>
                              <a:srgbClr val="000000"/>
                            </a:solidFill>
                            <a:prstDash val="solid"/>
                            <a:headEnd type="none" w="med" len="med"/>
                            <a:tailEnd type="none" w="med" len="med"/>
                          </a:ln>
                        </wps:spPr>
                        <wps:bodyPr/>
                      </wps:wsp>
                      <wps:wsp>
                        <wps:cNvPr id="47" name="直线 65"/>
                        <wps:cNvCnPr/>
                        <wps:spPr>
                          <a:xfrm>
                            <a:off x="3067050" y="989965"/>
                            <a:ext cx="635" cy="198755"/>
                          </a:xfrm>
                          <a:prstGeom prst="line">
                            <a:avLst/>
                          </a:prstGeom>
                          <a:ln w="9525" cap="flat" cmpd="sng">
                            <a:solidFill>
                              <a:srgbClr val="000000"/>
                            </a:solidFill>
                            <a:prstDash val="solid"/>
                            <a:headEnd type="none" w="med" len="med"/>
                            <a:tailEnd type="triangle" w="med" len="med"/>
                          </a:ln>
                        </wps:spPr>
                        <wps:bodyPr/>
                      </wps:wsp>
                      <wps:wsp>
                        <wps:cNvPr id="48" name="文本框 66"/>
                        <wps:cNvSpPr txBox="1"/>
                        <wps:spPr>
                          <a:xfrm>
                            <a:off x="1599565" y="692785"/>
                            <a:ext cx="800735" cy="297180"/>
                          </a:xfrm>
                          <a:prstGeom prst="rect">
                            <a:avLst/>
                          </a:prstGeom>
                          <a:noFill/>
                          <a:ln>
                            <a:noFill/>
                          </a:ln>
                        </wps:spPr>
                        <wps:txbx>
                          <w:txbxContent>
                            <w:p w:rsidR="00DA5712" w:rsidRDefault="00482D2C">
                              <w:r>
                                <w:rPr>
                                  <w:rFonts w:hint="eastAsia"/>
                                  <w:sz w:val="15"/>
                                  <w:szCs w:val="15"/>
                                </w:rPr>
                                <w:t>未符合要求</w:t>
                              </w:r>
                            </w:p>
                          </w:txbxContent>
                        </wps:txbx>
                        <wps:bodyPr upright="1"/>
                      </wps:wsp>
                      <wps:wsp>
                        <wps:cNvPr id="49" name="文本框 67"/>
                        <wps:cNvSpPr txBox="1"/>
                        <wps:spPr>
                          <a:xfrm>
                            <a:off x="3267075" y="1089660"/>
                            <a:ext cx="400050" cy="594360"/>
                          </a:xfrm>
                          <a:prstGeom prst="rect">
                            <a:avLst/>
                          </a:prstGeom>
                          <a:noFill/>
                          <a:ln>
                            <a:noFill/>
                          </a:ln>
                        </wps:spPr>
                        <wps:txbx>
                          <w:txbxContent>
                            <w:p w:rsidR="00DA5712" w:rsidRDefault="00482D2C">
                              <w:pPr>
                                <w:rPr>
                                  <w:sz w:val="15"/>
                                  <w:szCs w:val="15"/>
                                </w:rPr>
                              </w:pPr>
                              <w:r>
                                <w:rPr>
                                  <w:rFonts w:hint="eastAsia"/>
                                  <w:sz w:val="15"/>
                                  <w:szCs w:val="15"/>
                                </w:rPr>
                                <w:t>未通过审核</w:t>
                              </w:r>
                            </w:p>
                          </w:txbxContent>
                        </wps:txbx>
                        <wps:bodyPr vert="eaVert" upright="1"/>
                      </wps:wsp>
                      <wps:wsp>
                        <wps:cNvPr id="50" name="文本框 68"/>
                        <wps:cNvSpPr txBox="1"/>
                        <wps:spPr>
                          <a:xfrm>
                            <a:off x="1067435" y="1188720"/>
                            <a:ext cx="332105" cy="594360"/>
                          </a:xfrm>
                          <a:prstGeom prst="rect">
                            <a:avLst/>
                          </a:prstGeom>
                          <a:noFill/>
                          <a:ln>
                            <a:noFill/>
                          </a:ln>
                        </wps:spPr>
                        <wps:txbx>
                          <w:txbxContent>
                            <w:p w:rsidR="00DA5712" w:rsidRDefault="00482D2C">
                              <w:r>
                                <w:rPr>
                                  <w:rFonts w:hint="eastAsia"/>
                                  <w:sz w:val="15"/>
                                  <w:szCs w:val="15"/>
                                </w:rPr>
                                <w:t>符合要求</w:t>
                              </w:r>
                            </w:p>
                          </w:txbxContent>
                        </wps:txbx>
                        <wps:bodyPr vert="eaVert" upright="1"/>
                      </wps:wsp>
                      <wps:wsp>
                        <wps:cNvPr id="51" name="文本框 69"/>
                        <wps:cNvSpPr txBox="1"/>
                        <wps:spPr>
                          <a:xfrm>
                            <a:off x="2799715" y="2477135"/>
                            <a:ext cx="334645" cy="297180"/>
                          </a:xfrm>
                          <a:prstGeom prst="rect">
                            <a:avLst/>
                          </a:prstGeom>
                          <a:noFill/>
                          <a:ln>
                            <a:noFill/>
                          </a:ln>
                        </wps:spPr>
                        <wps:txbx>
                          <w:txbxContent>
                            <w:p w:rsidR="00DA5712" w:rsidRDefault="00482D2C">
                              <w:pPr>
                                <w:rPr>
                                  <w:sz w:val="15"/>
                                  <w:szCs w:val="15"/>
                                </w:rPr>
                              </w:pPr>
                              <w:r>
                                <w:rPr>
                                  <w:rFonts w:hint="eastAsia"/>
                                  <w:sz w:val="15"/>
                                  <w:szCs w:val="15"/>
                                </w:rPr>
                                <w:t>是</w:t>
                              </w:r>
                            </w:p>
                          </w:txbxContent>
                        </wps:txbx>
                        <wps:bodyPr upright="1"/>
                      </wps:wsp>
                      <wps:wsp>
                        <wps:cNvPr id="52" name="文本框 70"/>
                        <wps:cNvSpPr txBox="1"/>
                        <wps:spPr>
                          <a:xfrm>
                            <a:off x="1636395" y="1571625"/>
                            <a:ext cx="800100" cy="297180"/>
                          </a:xfrm>
                          <a:prstGeom prst="rect">
                            <a:avLst/>
                          </a:prstGeom>
                          <a:noFill/>
                          <a:ln>
                            <a:noFill/>
                          </a:ln>
                        </wps:spPr>
                        <wps:txbx>
                          <w:txbxContent>
                            <w:p w:rsidR="00DA5712" w:rsidRDefault="00482D2C">
                              <w:r>
                                <w:rPr>
                                  <w:rFonts w:hint="eastAsia"/>
                                  <w:sz w:val="15"/>
                                  <w:szCs w:val="15"/>
                                </w:rPr>
                                <w:t>未符合要求</w:t>
                              </w:r>
                            </w:p>
                          </w:txbxContent>
                        </wps:txbx>
                        <wps:bodyPr upright="1"/>
                      </wps:wsp>
                    </wpc:wpc>
                  </a:graphicData>
                </a:graphic>
              </wp:inline>
            </w:drawing>
          </mc:Choice>
          <mc:Fallback>
            <w:pict>
              <v:group id="画布 37" o:spid="_x0000_s1026" editas="canvas" style="width:467.25pt;height:273pt;mso-position-horizontal-relative:char;mso-position-vertical-relative:line" coordsize="59340,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40;height:34671;visibility:visible;mso-wrap-style:square">
                  <v:fill o:detectmouseclick="t"/>
                  <v:path o:connecttype="none"/>
                </v:shape>
                <v:rect id="矩形 39" o:spid="_x0000_s1028" style="position:absolute;left:6667;top:3962;width:800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DA5712" w:rsidRDefault="00482D2C">
                        <w:pPr>
                          <w:jc w:val="center"/>
                          <w:rPr>
                            <w:sz w:val="15"/>
                            <w:szCs w:val="15"/>
                          </w:rPr>
                        </w:pPr>
                        <w:r>
                          <w:rPr>
                            <w:rFonts w:hint="eastAsia"/>
                            <w:sz w:val="15"/>
                            <w:szCs w:val="15"/>
                          </w:rPr>
                          <w:t>范围确定</w:t>
                        </w:r>
                      </w:p>
                    </w:txbxContent>
                  </v:textbox>
                </v:rect>
                <v:rect id="矩形 40" o:spid="_x0000_s1029" style="position:absolute;left:6667;top:8915;width:8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DA5712" w:rsidRDefault="00482D2C">
                        <w:pPr>
                          <w:jc w:val="center"/>
                          <w:rPr>
                            <w:sz w:val="15"/>
                            <w:szCs w:val="15"/>
                          </w:rPr>
                        </w:pPr>
                        <w:r>
                          <w:rPr>
                            <w:rFonts w:hint="eastAsia"/>
                            <w:sz w:val="15"/>
                            <w:szCs w:val="15"/>
                          </w:rPr>
                          <w:t>基本要求</w:t>
                        </w:r>
                      </w:p>
                    </w:txbxContent>
                  </v:textbox>
                </v:rect>
                <v:rect id="矩形 41" o:spid="_x0000_s1030" style="position:absolute;left:6667;top:16840;width:866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DA5712" w:rsidRDefault="00482D2C">
                        <w:pPr>
                          <w:rPr>
                            <w:sz w:val="15"/>
                            <w:szCs w:val="15"/>
                          </w:rPr>
                        </w:pPr>
                        <w:r>
                          <w:rPr>
                            <w:rFonts w:hint="eastAsia"/>
                            <w:sz w:val="15"/>
                            <w:szCs w:val="15"/>
                          </w:rPr>
                          <w:t>评价指标要求</w:t>
                        </w:r>
                      </w:p>
                    </w:txbxContent>
                  </v:textbox>
                </v:rect>
                <v:rect id="矩形 42" o:spid="_x0000_s1031" style="position:absolute;left:39338;top:3962;width:1000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DA5712" w:rsidRDefault="00482D2C">
                        <w:pPr>
                          <w:rPr>
                            <w:sz w:val="15"/>
                            <w:szCs w:val="15"/>
                          </w:rPr>
                        </w:pPr>
                        <w:r>
                          <w:rPr>
                            <w:rFonts w:hint="eastAsia"/>
                            <w:sz w:val="15"/>
                            <w:szCs w:val="15"/>
                          </w:rPr>
                          <w:t>生命周期清单分析</w:t>
                        </w:r>
                      </w:p>
                    </w:txbxContent>
                  </v:textbox>
                </v:rect>
                <v:rect id="矩形 43" o:spid="_x0000_s1032" style="position:absolute;left:39338;top:9899;width:10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DA5712" w:rsidRDefault="00482D2C">
                        <w:r>
                          <w:rPr>
                            <w:rFonts w:hint="eastAsia"/>
                            <w:sz w:val="15"/>
                            <w:szCs w:val="15"/>
                          </w:rPr>
                          <w:t>生命周期清单评价</w:t>
                        </w:r>
                      </w:p>
                    </w:txbxContent>
                  </v:textbox>
                </v:rect>
                <v:rect id="矩形 44" o:spid="_x0000_s1033" style="position:absolute;left:39338;top:16840;width:10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rsidR="00DA5712" w:rsidRDefault="00482D2C">
                        <w:r>
                          <w:rPr>
                            <w:rFonts w:hint="eastAsia"/>
                            <w:sz w:val="15"/>
                            <w:szCs w:val="15"/>
                          </w:rPr>
                          <w:t>生命周期评价报告</w:t>
                        </w:r>
                      </w:p>
                    </w:txbxContent>
                  </v:textbox>
                </v:rect>
                <v:oval id="椭圆 45" o:spid="_x0000_s1034" style="position:absolute;left:20669;top:11887;width:12001;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">
                  <v:textbox>
                    <w:txbxContent>
                      <w:p w:rsidR="00DA5712" w:rsidRDefault="00482D2C">
                        <w:r>
                          <w:rPr>
                            <w:rFonts w:hint="eastAsia"/>
                            <w:sz w:val="15"/>
                            <w:szCs w:val="15"/>
                          </w:rPr>
                          <w:t>非绿色设计产品</w:t>
                        </w:r>
                      </w:p>
                    </w:txbxContent>
                  </v:textbox>
                </v:oval>
                <v:shapetype id="_x0000_t4" coordsize="21600,21600" o:spt="4" path="m10800,l,10800,10800,21600,21600,10800xe">
                  <v:stroke joinstyle="miter"/>
                  <v:path gradientshapeok="t" o:connecttype="rect" textboxrect="5400,5400,16200,16200"/>
                </v:shapetype>
                <v:shape id="自选图形 46" o:spid="_x0000_s1035" type="#_x0000_t4" style="position:absolute;left:21996;top:20802;width:12001;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">
                  <v:textbox>
                    <w:txbxContent>
                      <w:p w:rsidR="00DA5712" w:rsidRDefault="00482D2C">
                        <w:r>
                          <w:rPr>
                            <w:rFonts w:hint="eastAsia"/>
                            <w:sz w:val="15"/>
                            <w:szCs w:val="15"/>
                          </w:rPr>
                          <w:t>同时满足</w:t>
                        </w:r>
                      </w:p>
                    </w:txbxContent>
                  </v:textbox>
                </v:shape>
                <v:oval id="椭圆 47" o:spid="_x0000_s1036" style="position:absolute;left:22669;top:27743;width:10674;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textbox>
                    <w:txbxContent>
                      <w:p w:rsidR="00DA5712" w:rsidRDefault="00482D2C">
                        <w:r>
                          <w:rPr>
                            <w:rFonts w:hint="eastAsia"/>
                            <w:sz w:val="15"/>
                            <w:szCs w:val="15"/>
                          </w:rPr>
                          <w:t>绿色设计产品</w:t>
                        </w:r>
                      </w:p>
                    </w:txbxContent>
                  </v:textbox>
                </v:oval>
                <v:line id="直线 48" o:spid="_x0000_s1037" style="position:absolute;visibility:visible;mso-wrap-style:square" from="14668,4953" to="39338,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直线 49" o:spid="_x0000_s1038" style="position:absolute;visibility:visible;mso-wrap-style:square" from="14668,9899" to="24003,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直线 50" o:spid="_x0000_s1039" style="position:absolute;visibility:visible;mso-wrap-style:square" from="24003,9899" to="24009,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直线 51" o:spid="_x0000_s1040" style="position:absolute;visibility:visible;mso-wrap-style:square" from="15335,18827" to="24003,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直线 52" o:spid="_x0000_s1041" style="position:absolute;flip:y;visibility:visible;mso-wrap-style:square" from="24003,15843" to="24003,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">
                  <v:stroke endarrow="block"/>
                </v:line>
                <v:line id="直线 53" o:spid="_x0000_s1042" style="position:absolute;visibility:visible;mso-wrap-style:square" from="10001,6927" to="10001,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直线 54" o:spid="_x0000_s1043" style="position:absolute;visibility:visible;mso-wrap-style:square" from="10001,11887" to="10001,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直线 55" o:spid="_x0000_s1044" style="position:absolute;visibility:visible;mso-wrap-style:square" from="10001,19812" to="10007,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直线 56" o:spid="_x0000_s1045" style="position:absolute;visibility:visible;mso-wrap-style:square" from="10001,22783" to="21996,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直线 57" o:spid="_x0000_s1046" style="position:absolute;visibility:visible;mso-wrap-style:square" from="44672,6927" to="44672,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直线 58" o:spid="_x0000_s1047" style="position:absolute;visibility:visible;mso-wrap-style:square" from="44672,12871" to="44672,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直线 59" o:spid="_x0000_s1048" style="position:absolute;visibility:visible;mso-wrap-style:square" from="44672,19812" to="44672,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直线 60" o:spid="_x0000_s1049" style="position:absolute;flip:x;visibility:visible;mso-wrap-style:square" from="33337,22783" to="44672,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line id="直线 61" o:spid="_x0000_s1050" style="position:absolute;visibility:visible;mso-wrap-style:square" from="27997,24771" to="27997,2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直线 62" o:spid="_x0000_s1051" style="position:absolute;flip:x;visibility:visible;mso-wrap-style:square" from="36004,17830" to="39338,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line id="直线 63" o:spid="_x0000_s1052" style="position:absolute;flip:y;visibility:visible;mso-wrap-style:square" from="36004,9899" to="36004,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直线 64" o:spid="_x0000_s1053" style="position:absolute;flip:y;visibility:visible;mso-wrap-style:square" from="30670,9899" to="36004,9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直线 65" o:spid="_x0000_s1054" style="position:absolute;visibility:visible;mso-wrap-style:square" from="30670,9899" to="30676,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shapetype id="_x0000_t202" coordsize="21600,21600" o:spt="202" path="m,l,21600r21600,l21600,xe">
                  <v:stroke joinstyle="miter"/>
                  <v:path gradientshapeok="t" o:connecttype="rect"/>
                </v:shapetype>
                <v:shape id="文本框 66" o:spid="_x0000_s1055" type="#_x0000_t202" style="position:absolute;left:15995;top:6927;width:800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DA5712" w:rsidRDefault="00482D2C">
                        <w:r>
                          <w:rPr>
                            <w:rFonts w:hint="eastAsia"/>
                            <w:sz w:val="15"/>
                            <w:szCs w:val="15"/>
                          </w:rPr>
                          <w:t>未符合要求</w:t>
                        </w:r>
                      </w:p>
                    </w:txbxContent>
                  </v:textbox>
                </v:shape>
                <v:shape id="文本框 67" o:spid="_x0000_s1056" type="#_x0000_t202" style="position:absolute;left:32670;top:10896;width:4001;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" filled="f" stroked="f">
                  <v:textbox style="layout-flow:vertical-ideographic">
                    <w:txbxContent>
                      <w:p w:rsidR="00DA5712" w:rsidRDefault="00482D2C">
                        <w:pPr>
                          <w:rPr>
                            <w:sz w:val="15"/>
                            <w:szCs w:val="15"/>
                          </w:rPr>
                        </w:pPr>
                        <w:r>
                          <w:rPr>
                            <w:rFonts w:hint="eastAsia"/>
                            <w:sz w:val="15"/>
                            <w:szCs w:val="15"/>
                          </w:rPr>
                          <w:t>未通过审核</w:t>
                        </w:r>
                      </w:p>
                    </w:txbxContent>
                  </v:textbox>
                </v:shape>
                <v:shape id="文本框 68" o:spid="_x0000_s1057" type="#_x0000_t202" style="position:absolute;left:10674;top:11887;width:3321;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" filled="f" stroked="f">
                  <v:textbox style="layout-flow:vertical-ideographic">
                    <w:txbxContent>
                      <w:p w:rsidR="00DA5712" w:rsidRDefault="00482D2C">
                        <w:r>
                          <w:rPr>
                            <w:rFonts w:hint="eastAsia"/>
                            <w:sz w:val="15"/>
                            <w:szCs w:val="15"/>
                          </w:rPr>
                          <w:t>符合要求</w:t>
                        </w:r>
                      </w:p>
                    </w:txbxContent>
                  </v:textbox>
                </v:shape>
                <v:shape id="文本框 69" o:spid="_x0000_s1058" type="#_x0000_t202" style="position:absolute;left:27997;top:24771;width:3346;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DA5712" w:rsidRDefault="00482D2C">
                        <w:pPr>
                          <w:rPr>
                            <w:sz w:val="15"/>
                            <w:szCs w:val="15"/>
                          </w:rPr>
                        </w:pPr>
                        <w:r>
                          <w:rPr>
                            <w:rFonts w:hint="eastAsia"/>
                            <w:sz w:val="15"/>
                            <w:szCs w:val="15"/>
                          </w:rPr>
                          <w:t>是</w:t>
                        </w:r>
                      </w:p>
                    </w:txbxContent>
                  </v:textbox>
                </v:shape>
                <v:shape id="文本框 70" o:spid="_x0000_s1059" type="#_x0000_t202" style="position:absolute;left:16363;top:15716;width:8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DA5712" w:rsidRDefault="00482D2C">
                        <w:r>
                          <w:rPr>
                            <w:rFonts w:hint="eastAsia"/>
                            <w:sz w:val="15"/>
                            <w:szCs w:val="15"/>
                          </w:rPr>
                          <w:t>未符合要求</w:t>
                        </w:r>
                      </w:p>
                    </w:txbxContent>
                  </v:textbox>
                </v:shape>
                <w10:anchorlock/>
              </v:group>
            </w:pict>
          </mc:Fallback>
        </mc:AlternateContent>
      </w:r>
    </w:p>
    <w:p w:rsidR="00DA5712" w:rsidRDefault="00482D2C">
      <w:pPr>
        <w:pStyle w:val="affe"/>
        <w:topLinePunct/>
        <w:autoSpaceDE/>
        <w:autoSpaceDN/>
        <w:ind w:firstLineChars="0" w:firstLine="0"/>
        <w:jc w:val="center"/>
        <w:rPr>
          <w:rFonts w:ascii="黑体" w:eastAsia="黑体"/>
        </w:rPr>
      </w:pPr>
      <w:r>
        <w:rPr>
          <w:rFonts w:ascii="黑体" w:eastAsia="黑体" w:hint="eastAsia"/>
        </w:rPr>
        <w:t>图1</w:t>
      </w:r>
      <w:r>
        <w:rPr>
          <w:rFonts w:ascii="Times New Roman" w:hint="eastAsia"/>
        </w:rPr>
        <w:t>聚苯乙烯</w:t>
      </w:r>
      <w:r>
        <w:rPr>
          <w:rFonts w:hint="eastAsia"/>
        </w:rPr>
        <w:t>产品绿色设计产品</w:t>
      </w:r>
      <w:r>
        <w:rPr>
          <w:rFonts w:ascii="黑体" w:eastAsia="黑体" w:hint="eastAsia"/>
        </w:rPr>
        <w:t>评价流程</w:t>
      </w:r>
    </w:p>
    <w:p w:rsidR="00DA5712" w:rsidRDefault="00DA5712">
      <w:pPr>
        <w:pStyle w:val="affe"/>
        <w:topLinePunct/>
        <w:autoSpaceDE/>
        <w:autoSpaceDN/>
        <w:rPr>
          <w:rFonts w:ascii="Times New Roman"/>
        </w:rPr>
      </w:pPr>
    </w:p>
    <w:p w:rsidR="00DA5712" w:rsidRDefault="00482D2C">
      <w:pPr>
        <w:pStyle w:val="a4"/>
        <w:numPr>
          <w:ilvl w:val="0"/>
          <w:numId w:val="0"/>
        </w:numPr>
        <w:topLinePunct/>
        <w:rPr>
          <w:rFonts w:ascii="Times New Roman"/>
        </w:rPr>
      </w:pPr>
      <w:bookmarkStart w:id="32" w:name="_Toc464500337"/>
      <w:bookmarkStart w:id="33" w:name="_Toc2715897"/>
      <w:bookmarkStart w:id="34" w:name="_Toc470861608"/>
      <w:bookmarkStart w:id="35" w:name="_Toc2715834"/>
      <w:r>
        <w:rPr>
          <w:rFonts w:hint="eastAsia"/>
          <w:szCs w:val="21"/>
        </w:rPr>
        <w:t xml:space="preserve">5　</w:t>
      </w:r>
      <w:r>
        <w:rPr>
          <w:rFonts w:ascii="Times New Roman"/>
        </w:rPr>
        <w:t>要求</w:t>
      </w:r>
      <w:bookmarkEnd w:id="32"/>
      <w:bookmarkEnd w:id="33"/>
      <w:bookmarkEnd w:id="34"/>
      <w:bookmarkEnd w:id="35"/>
    </w:p>
    <w:p w:rsidR="00DA5712" w:rsidRDefault="00482D2C">
      <w:pPr>
        <w:pStyle w:val="affff8"/>
        <w:topLinePunct/>
        <w:rPr>
          <w:rFonts w:ascii="Times New Roman"/>
        </w:rPr>
      </w:pPr>
      <w:r>
        <w:rPr>
          <w:rFonts w:hint="eastAsia"/>
        </w:rPr>
        <w:t xml:space="preserve">5.1　</w:t>
      </w:r>
      <w:r>
        <w:rPr>
          <w:rFonts w:ascii="Times New Roman"/>
        </w:rPr>
        <w:t>基本要求</w:t>
      </w:r>
    </w:p>
    <w:p w:rsidR="00DA5712" w:rsidRDefault="00482D2C">
      <w:pPr>
        <w:pStyle w:val="a5"/>
        <w:numPr>
          <w:ilvl w:val="0"/>
          <w:numId w:val="0"/>
        </w:numPr>
        <w:topLinePunct/>
        <w:spacing w:before="156" w:after="156"/>
        <w:rPr>
          <w:rFonts w:ascii="Times New Roman" w:eastAsia="宋体"/>
        </w:rPr>
      </w:pPr>
      <w:bookmarkStart w:id="36" w:name="_Toc464466070"/>
      <w:bookmarkStart w:id="37" w:name="_Toc464466025"/>
      <w:bookmarkEnd w:id="36"/>
      <w:bookmarkEnd w:id="37"/>
      <w:r>
        <w:rPr>
          <w:rFonts w:hint="eastAsia"/>
        </w:rPr>
        <w:t xml:space="preserve">5.1.1　</w:t>
      </w:r>
      <w:r>
        <w:rPr>
          <w:rFonts w:ascii="Times New Roman" w:eastAsia="宋体" w:hint="eastAsia"/>
        </w:rPr>
        <w:t>宜鼓励采用先进的本体聚合或悬浮聚合</w:t>
      </w:r>
      <w:r>
        <w:rPr>
          <w:rFonts w:ascii="Times New Roman" w:eastAsia="宋体"/>
        </w:rPr>
        <w:t>技术工艺，不应使用国家或有关部门发布的淘汰的或禁止的技术、工艺和装备。</w:t>
      </w:r>
    </w:p>
    <w:p w:rsidR="00DA5712" w:rsidRDefault="00482D2C">
      <w:pPr>
        <w:pStyle w:val="a5"/>
        <w:numPr>
          <w:ilvl w:val="0"/>
          <w:numId w:val="0"/>
        </w:numPr>
        <w:topLinePunct/>
        <w:spacing w:before="156" w:after="156"/>
        <w:rPr>
          <w:rFonts w:ascii="Times New Roman" w:eastAsia="宋体"/>
        </w:rPr>
      </w:pPr>
      <w:r>
        <w:rPr>
          <w:rFonts w:hint="eastAsia"/>
        </w:rPr>
        <w:t xml:space="preserve">5.1.2　</w:t>
      </w:r>
      <w:r>
        <w:rPr>
          <w:rFonts w:ascii="Times New Roman" w:eastAsia="宋体"/>
        </w:rPr>
        <w:t>不应使用国家、行业明令淘汰或禁止的材料</w:t>
      </w:r>
      <w:r>
        <w:rPr>
          <w:rFonts w:ascii="Times New Roman" w:eastAsia="宋体" w:hint="eastAsia"/>
        </w:rPr>
        <w:t>，阻燃剂</w:t>
      </w:r>
      <w:proofErr w:type="gramStart"/>
      <w:r>
        <w:rPr>
          <w:rFonts w:ascii="Times New Roman" w:eastAsia="宋体" w:hint="eastAsia"/>
        </w:rPr>
        <w:t>六溴环十二</w:t>
      </w:r>
      <w:proofErr w:type="gramEnd"/>
      <w:r>
        <w:rPr>
          <w:rFonts w:ascii="Times New Roman" w:eastAsia="宋体" w:hint="eastAsia"/>
        </w:rPr>
        <w:t>烷（</w:t>
      </w:r>
      <w:r>
        <w:rPr>
          <w:rFonts w:ascii="Times New Roman" w:eastAsia="宋体" w:hint="eastAsia"/>
        </w:rPr>
        <w:t>HBCD</w:t>
      </w:r>
      <w:r>
        <w:rPr>
          <w:rFonts w:ascii="Times New Roman" w:eastAsia="宋体" w:hint="eastAsia"/>
        </w:rPr>
        <w:t>）的使用范围和用量应符合《关于持久性有机污染物的斯德哥尔摩公约》相关规定。</w:t>
      </w:r>
    </w:p>
    <w:p w:rsidR="00DA5712" w:rsidRDefault="00482D2C">
      <w:pPr>
        <w:pStyle w:val="a5"/>
        <w:numPr>
          <w:ilvl w:val="0"/>
          <w:numId w:val="0"/>
        </w:numPr>
        <w:topLinePunct/>
        <w:spacing w:before="156" w:after="156"/>
        <w:rPr>
          <w:rFonts w:ascii="Times New Roman" w:eastAsia="宋体"/>
        </w:rPr>
      </w:pPr>
      <w:r>
        <w:rPr>
          <w:rFonts w:hint="eastAsia"/>
        </w:rPr>
        <w:t xml:space="preserve">5.1.3　</w:t>
      </w:r>
      <w:r>
        <w:rPr>
          <w:rFonts w:ascii="Times New Roman" w:eastAsia="宋体"/>
        </w:rPr>
        <w:t>生产企业的污染物排放应达到</w:t>
      </w:r>
      <w:r>
        <w:rPr>
          <w:rFonts w:ascii="Times New Roman" w:eastAsia="宋体" w:hint="eastAsia"/>
        </w:rPr>
        <w:t>国家和</w:t>
      </w:r>
      <w:r>
        <w:rPr>
          <w:rFonts w:ascii="Times New Roman" w:eastAsia="宋体"/>
        </w:rPr>
        <w:t>地方污染物排放标准的要求，严格执行节能环保相关国家标准。危险废物的管理应符合国家和地方的法规要求。</w:t>
      </w:r>
    </w:p>
    <w:p w:rsidR="00DA5712" w:rsidRDefault="00482D2C">
      <w:pPr>
        <w:pStyle w:val="a5"/>
        <w:numPr>
          <w:ilvl w:val="0"/>
          <w:numId w:val="0"/>
        </w:numPr>
        <w:topLinePunct/>
        <w:spacing w:before="156" w:after="156"/>
        <w:rPr>
          <w:rFonts w:ascii="Times New Roman" w:eastAsia="宋体"/>
        </w:rPr>
      </w:pPr>
      <w:r>
        <w:rPr>
          <w:rFonts w:hint="eastAsia"/>
        </w:rPr>
        <w:t xml:space="preserve">5.1.4　</w:t>
      </w:r>
      <w:r>
        <w:rPr>
          <w:rFonts w:ascii="Times New Roman" w:eastAsia="宋体"/>
        </w:rPr>
        <w:t>生产企业的污染物总量控制应达到地方污染物排放总量控制指标。</w:t>
      </w:r>
    </w:p>
    <w:p w:rsidR="00DA5712" w:rsidRDefault="00482D2C">
      <w:pPr>
        <w:pStyle w:val="a5"/>
        <w:numPr>
          <w:ilvl w:val="0"/>
          <w:numId w:val="0"/>
        </w:numPr>
        <w:topLinePunct/>
        <w:spacing w:before="156" w:after="156"/>
        <w:rPr>
          <w:rFonts w:ascii="Times New Roman" w:eastAsia="宋体"/>
        </w:rPr>
      </w:pPr>
      <w:r>
        <w:rPr>
          <w:rFonts w:hint="eastAsia"/>
        </w:rPr>
        <w:t xml:space="preserve">5.1.5　</w:t>
      </w:r>
      <w:proofErr w:type="gramStart"/>
      <w:r>
        <w:rPr>
          <w:rFonts w:ascii="Times New Roman" w:eastAsia="宋体"/>
        </w:rPr>
        <w:t>待评价</w:t>
      </w:r>
      <w:proofErr w:type="gramEnd"/>
      <w:r>
        <w:rPr>
          <w:rFonts w:ascii="Times New Roman" w:eastAsia="宋体"/>
        </w:rPr>
        <w:t>产品的企业截止</w:t>
      </w:r>
      <w:proofErr w:type="gramStart"/>
      <w:r>
        <w:rPr>
          <w:rFonts w:ascii="Times New Roman" w:eastAsia="宋体"/>
        </w:rPr>
        <w:t>评价日</w:t>
      </w:r>
      <w:proofErr w:type="gramEnd"/>
      <w:r>
        <w:rPr>
          <w:rFonts w:ascii="Times New Roman" w:eastAsia="宋体"/>
        </w:rPr>
        <w:t>3</w:t>
      </w:r>
      <w:r>
        <w:rPr>
          <w:rFonts w:ascii="Times New Roman" w:eastAsia="宋体"/>
        </w:rPr>
        <w:t>年内无重大安全和环境污染事故。</w:t>
      </w:r>
    </w:p>
    <w:p w:rsidR="00DA5712" w:rsidRDefault="00482D2C">
      <w:pPr>
        <w:pStyle w:val="a5"/>
        <w:numPr>
          <w:ilvl w:val="0"/>
          <w:numId w:val="0"/>
        </w:numPr>
        <w:topLinePunct/>
        <w:spacing w:before="156" w:after="156"/>
        <w:rPr>
          <w:rFonts w:ascii="Times New Roman" w:eastAsia="宋体"/>
        </w:rPr>
      </w:pPr>
      <w:r>
        <w:rPr>
          <w:rFonts w:hint="eastAsia"/>
        </w:rPr>
        <w:t xml:space="preserve">5.1.6　</w:t>
      </w:r>
      <w:r>
        <w:rPr>
          <w:rFonts w:ascii="Times New Roman" w:eastAsia="宋体"/>
        </w:rPr>
        <w:t>企业安全生产标准化水平应</w:t>
      </w:r>
      <w:r>
        <w:rPr>
          <w:rFonts w:ascii="Times New Roman" w:eastAsia="宋体" w:hint="eastAsia"/>
        </w:rPr>
        <w:t>达到</w:t>
      </w:r>
      <w:r>
        <w:rPr>
          <w:rFonts w:ascii="Times New Roman" w:eastAsia="宋体" w:hint="eastAsia"/>
        </w:rPr>
        <w:t>AQ/T9006</w:t>
      </w:r>
      <w:r>
        <w:rPr>
          <w:rFonts w:ascii="Times New Roman" w:eastAsia="宋体" w:hint="eastAsia"/>
        </w:rPr>
        <w:t>二级标准化的</w:t>
      </w:r>
      <w:r>
        <w:rPr>
          <w:rFonts w:ascii="Times New Roman" w:eastAsia="宋体"/>
        </w:rPr>
        <w:t>要求。</w:t>
      </w:r>
    </w:p>
    <w:p w:rsidR="00DA5712" w:rsidRDefault="00482D2C">
      <w:pPr>
        <w:pStyle w:val="a5"/>
        <w:numPr>
          <w:ilvl w:val="0"/>
          <w:numId w:val="0"/>
        </w:numPr>
        <w:topLinePunct/>
        <w:spacing w:before="156" w:after="156"/>
        <w:rPr>
          <w:rFonts w:ascii="Times New Roman" w:eastAsia="宋体"/>
        </w:rPr>
      </w:pPr>
      <w:r>
        <w:rPr>
          <w:rFonts w:hint="eastAsia"/>
        </w:rPr>
        <w:lastRenderedPageBreak/>
        <w:t xml:space="preserve">5.1.7　</w:t>
      </w:r>
      <w:r>
        <w:rPr>
          <w:rFonts w:ascii="Times New Roman" w:eastAsia="宋体"/>
        </w:rPr>
        <w:t>生产企业应按照</w:t>
      </w:r>
      <w:r>
        <w:rPr>
          <w:rFonts w:ascii="Times New Roman" w:eastAsia="宋体"/>
        </w:rPr>
        <w:t>GB17167</w:t>
      </w:r>
      <w:r>
        <w:rPr>
          <w:rFonts w:ascii="Times New Roman" w:eastAsia="宋体"/>
        </w:rPr>
        <w:t>配备能源计量器具。</w:t>
      </w:r>
    </w:p>
    <w:p w:rsidR="00DA5712" w:rsidRDefault="00482D2C">
      <w:pPr>
        <w:pStyle w:val="a5"/>
        <w:numPr>
          <w:ilvl w:val="0"/>
          <w:numId w:val="0"/>
        </w:numPr>
        <w:topLinePunct/>
        <w:spacing w:before="156" w:after="156"/>
        <w:rPr>
          <w:rFonts w:ascii="Times New Roman" w:eastAsia="宋体"/>
        </w:rPr>
      </w:pPr>
      <w:r>
        <w:rPr>
          <w:rFonts w:hint="eastAsia"/>
        </w:rPr>
        <w:t xml:space="preserve">5.1.8　</w:t>
      </w:r>
      <w:r>
        <w:rPr>
          <w:rFonts w:ascii="Times New Roman" w:eastAsia="宋体"/>
        </w:rPr>
        <w:t>生产企业应按照</w:t>
      </w:r>
      <w:r>
        <w:rPr>
          <w:rFonts w:ascii="Times New Roman" w:eastAsia="宋体"/>
        </w:rPr>
        <w:t>GB/T24001</w:t>
      </w:r>
      <w:r>
        <w:rPr>
          <w:rFonts w:ascii="Times New Roman" w:eastAsia="宋体"/>
        </w:rPr>
        <w:t>、</w:t>
      </w:r>
      <w:r>
        <w:rPr>
          <w:rFonts w:ascii="Times New Roman" w:eastAsia="宋体"/>
        </w:rPr>
        <w:t>GB/T19001</w:t>
      </w:r>
      <w:r>
        <w:rPr>
          <w:rFonts w:ascii="Times New Roman" w:eastAsia="宋体"/>
        </w:rPr>
        <w:t>和</w:t>
      </w:r>
      <w:r>
        <w:rPr>
          <w:rFonts w:ascii="Times New Roman" w:eastAsia="宋体"/>
        </w:rPr>
        <w:t>GB/T28001</w:t>
      </w:r>
      <w:r>
        <w:rPr>
          <w:rFonts w:ascii="Times New Roman" w:eastAsia="宋体"/>
        </w:rPr>
        <w:t>分别建立并运行环境管理体系、质量管理体系和职业健康安全管理体系；开展能耗、物耗考核并建立考核制度，或按照</w:t>
      </w:r>
      <w:r>
        <w:rPr>
          <w:rFonts w:ascii="Times New Roman" w:eastAsia="宋体"/>
        </w:rPr>
        <w:t>GB/T23331</w:t>
      </w:r>
      <w:r>
        <w:rPr>
          <w:rFonts w:ascii="Times New Roman" w:eastAsia="宋体"/>
        </w:rPr>
        <w:t>建立并运行能源管理体系。</w:t>
      </w:r>
    </w:p>
    <w:p w:rsidR="00DA5712" w:rsidRDefault="00482D2C">
      <w:pPr>
        <w:pStyle w:val="a5"/>
        <w:numPr>
          <w:ilvl w:val="0"/>
          <w:numId w:val="0"/>
        </w:numPr>
        <w:topLinePunct/>
        <w:spacing w:before="156" w:after="156"/>
        <w:rPr>
          <w:rFonts w:ascii="Times New Roman" w:eastAsia="宋体"/>
        </w:rPr>
      </w:pPr>
      <w:r>
        <w:rPr>
          <w:rFonts w:hint="eastAsia"/>
        </w:rPr>
        <w:t xml:space="preserve">5.1.9　</w:t>
      </w:r>
      <w:r>
        <w:rPr>
          <w:rFonts w:ascii="Times New Roman" w:eastAsia="宋体"/>
        </w:rPr>
        <w:t>企业应按照《危险化学品安全管理条例》（国务院令第</w:t>
      </w:r>
      <w:r>
        <w:rPr>
          <w:rFonts w:ascii="Times New Roman" w:eastAsia="宋体"/>
        </w:rPr>
        <w:t>591</w:t>
      </w:r>
      <w:r>
        <w:rPr>
          <w:rFonts w:ascii="Times New Roman" w:eastAsia="宋体"/>
        </w:rPr>
        <w:t>号）建立并运行危险化学品安全管理制度。应向使用方提供符合</w:t>
      </w:r>
      <w:r>
        <w:rPr>
          <w:rFonts w:ascii="Times New Roman" w:eastAsia="宋体"/>
        </w:rPr>
        <w:t>GB/T16483</w:t>
      </w:r>
      <w:r>
        <w:rPr>
          <w:rFonts w:ascii="Times New Roman" w:eastAsia="宋体"/>
        </w:rPr>
        <w:t>要求的产品安全技术说明书。</w:t>
      </w:r>
    </w:p>
    <w:p w:rsidR="00DA5712" w:rsidRDefault="00482D2C">
      <w:pPr>
        <w:pStyle w:val="a5"/>
        <w:numPr>
          <w:ilvl w:val="0"/>
          <w:numId w:val="0"/>
        </w:numPr>
        <w:topLinePunct/>
        <w:spacing w:before="156" w:after="156"/>
        <w:rPr>
          <w:rFonts w:ascii="Times New Roman" w:eastAsia="宋体"/>
        </w:rPr>
      </w:pPr>
      <w:r>
        <w:rPr>
          <w:rFonts w:hint="eastAsia"/>
        </w:rPr>
        <w:t xml:space="preserve">5.1.10　</w:t>
      </w:r>
      <w:r>
        <w:rPr>
          <w:rFonts w:ascii="Times New Roman" w:eastAsia="宋体"/>
        </w:rPr>
        <w:t>企业</w:t>
      </w:r>
      <w:r>
        <w:rPr>
          <w:rFonts w:ascii="Times New Roman" w:eastAsia="宋体" w:hint="eastAsia"/>
        </w:rPr>
        <w:t>应</w:t>
      </w:r>
      <w:r>
        <w:rPr>
          <w:rFonts w:ascii="Times New Roman" w:eastAsia="宋体"/>
        </w:rPr>
        <w:t>按照《环境信息公开办法》公开环境信息。</w:t>
      </w:r>
    </w:p>
    <w:p w:rsidR="00DA5712" w:rsidRDefault="00482D2C">
      <w:pPr>
        <w:pStyle w:val="affff8"/>
        <w:topLinePunct/>
        <w:rPr>
          <w:rFonts w:ascii="Times New Roman"/>
        </w:rPr>
      </w:pPr>
      <w:r>
        <w:rPr>
          <w:rFonts w:hint="eastAsia"/>
        </w:rPr>
        <w:t xml:space="preserve">5.2　</w:t>
      </w:r>
      <w:r>
        <w:rPr>
          <w:rFonts w:ascii="Times New Roman"/>
        </w:rPr>
        <w:t>评价指标要求</w:t>
      </w:r>
    </w:p>
    <w:p w:rsidR="00DA5712" w:rsidRDefault="00482D2C">
      <w:pPr>
        <w:pStyle w:val="affe"/>
        <w:topLinePunct/>
        <w:autoSpaceDE/>
        <w:autoSpaceDN/>
        <w:rPr>
          <w:rFonts w:ascii="Times New Roman"/>
        </w:rPr>
      </w:pPr>
      <w:r>
        <w:rPr>
          <w:rFonts w:ascii="Times New Roman"/>
        </w:rPr>
        <w:t>指标体系由一级指标和二级指标组成。一级指标包括资源属性指标、能源属性指标、环境属性指标和产品属性指标。评价指标基准值见表</w:t>
      </w:r>
      <w:r>
        <w:rPr>
          <w:rFonts w:ascii="Times New Roman"/>
        </w:rPr>
        <w:t>1</w:t>
      </w:r>
      <w:r>
        <w:rPr>
          <w:rFonts w:ascii="Times New Roman" w:hint="eastAsia"/>
        </w:rPr>
        <w:t>-1</w:t>
      </w:r>
      <w:r>
        <w:rPr>
          <w:rFonts w:ascii="Times New Roman" w:hint="eastAsia"/>
        </w:rPr>
        <w:t>、</w:t>
      </w:r>
      <w:r>
        <w:rPr>
          <w:rFonts w:ascii="Times New Roman" w:hint="eastAsia"/>
        </w:rPr>
        <w:t>1-2</w:t>
      </w:r>
      <w:r>
        <w:rPr>
          <w:rFonts w:ascii="Times New Roman"/>
        </w:rPr>
        <w:t>。</w:t>
      </w:r>
    </w:p>
    <w:p w:rsidR="00DA5712" w:rsidRDefault="00482D2C">
      <w:pPr>
        <w:pStyle w:val="af4"/>
        <w:numPr>
          <w:ilvl w:val="0"/>
          <w:numId w:val="0"/>
        </w:numPr>
        <w:topLinePunct/>
        <w:rPr>
          <w:szCs w:val="21"/>
          <w:highlight w:val="yellow"/>
        </w:rPr>
      </w:pPr>
      <w:r>
        <w:rPr>
          <w:rFonts w:ascii="宋体" w:eastAsia="宋体" w:hint="eastAsia"/>
          <w:kern w:val="2"/>
          <w:szCs w:val="21"/>
        </w:rPr>
        <w:t>表1-1　聚苯乙烯树脂评价指标基准值</w:t>
      </w:r>
    </w:p>
    <w:tbl>
      <w:tblPr>
        <w:tblW w:w="9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523"/>
        <w:gridCol w:w="727"/>
        <w:gridCol w:w="456"/>
        <w:gridCol w:w="399"/>
        <w:gridCol w:w="507"/>
        <w:gridCol w:w="393"/>
        <w:gridCol w:w="559"/>
        <w:gridCol w:w="1950"/>
        <w:gridCol w:w="1689"/>
        <w:gridCol w:w="1041"/>
      </w:tblGrid>
      <w:tr w:rsidR="00DA5712">
        <w:trPr>
          <w:trHeight w:val="432"/>
          <w:jc w:val="center"/>
        </w:trPr>
        <w:tc>
          <w:tcPr>
            <w:tcW w:w="635" w:type="dxa"/>
            <w:vMerge w:val="restart"/>
            <w:vAlign w:val="center"/>
          </w:tcPr>
          <w:p w:rsidR="00DA5712" w:rsidRDefault="00482D2C">
            <w:pPr>
              <w:topLinePunct/>
              <w:jc w:val="center"/>
              <w:rPr>
                <w:rFonts w:ascii="宋体"/>
                <w:sz w:val="18"/>
                <w:szCs w:val="18"/>
              </w:rPr>
            </w:pPr>
            <w:r>
              <w:rPr>
                <w:rFonts w:ascii="宋体"/>
                <w:sz w:val="18"/>
                <w:szCs w:val="18"/>
              </w:rPr>
              <w:t>一级指标</w:t>
            </w:r>
          </w:p>
        </w:tc>
        <w:tc>
          <w:tcPr>
            <w:tcW w:w="1523" w:type="dxa"/>
            <w:vMerge w:val="restart"/>
            <w:vAlign w:val="center"/>
          </w:tcPr>
          <w:p w:rsidR="00DA5712" w:rsidRDefault="00482D2C">
            <w:pPr>
              <w:topLinePunct/>
              <w:jc w:val="center"/>
              <w:rPr>
                <w:rFonts w:ascii="宋体"/>
                <w:sz w:val="18"/>
                <w:szCs w:val="18"/>
              </w:rPr>
            </w:pPr>
            <w:r>
              <w:rPr>
                <w:rFonts w:ascii="宋体"/>
                <w:sz w:val="18"/>
                <w:szCs w:val="18"/>
              </w:rPr>
              <w:t>二级指标</w:t>
            </w:r>
          </w:p>
        </w:tc>
        <w:tc>
          <w:tcPr>
            <w:tcW w:w="727" w:type="dxa"/>
            <w:vMerge w:val="restart"/>
            <w:vAlign w:val="center"/>
          </w:tcPr>
          <w:p w:rsidR="00DA5712" w:rsidRDefault="00482D2C">
            <w:pPr>
              <w:topLinePunct/>
              <w:jc w:val="center"/>
              <w:rPr>
                <w:rFonts w:ascii="宋体"/>
                <w:sz w:val="18"/>
                <w:szCs w:val="18"/>
              </w:rPr>
            </w:pPr>
            <w:r>
              <w:rPr>
                <w:rFonts w:ascii="宋体" w:hint="eastAsia"/>
                <w:sz w:val="18"/>
                <w:szCs w:val="18"/>
              </w:rPr>
              <w:t>单位</w:t>
            </w:r>
          </w:p>
        </w:tc>
        <w:tc>
          <w:tcPr>
            <w:tcW w:w="456" w:type="dxa"/>
            <w:vMerge w:val="restart"/>
            <w:vAlign w:val="center"/>
          </w:tcPr>
          <w:p w:rsidR="00DA5712" w:rsidRDefault="00482D2C">
            <w:pPr>
              <w:topLinePunct/>
              <w:jc w:val="center"/>
              <w:rPr>
                <w:rFonts w:ascii="宋体"/>
                <w:sz w:val="18"/>
                <w:szCs w:val="18"/>
              </w:rPr>
            </w:pPr>
            <w:r>
              <w:rPr>
                <w:rFonts w:ascii="宋体" w:hint="eastAsia"/>
                <w:sz w:val="18"/>
                <w:szCs w:val="18"/>
              </w:rPr>
              <w:t>指标</w:t>
            </w:r>
          </w:p>
          <w:p w:rsidR="00DA5712" w:rsidRDefault="00482D2C">
            <w:pPr>
              <w:topLinePunct/>
              <w:jc w:val="center"/>
              <w:rPr>
                <w:rFonts w:ascii="宋体"/>
                <w:sz w:val="18"/>
                <w:szCs w:val="18"/>
              </w:rPr>
            </w:pPr>
            <w:r>
              <w:rPr>
                <w:rFonts w:ascii="宋体" w:hint="eastAsia"/>
                <w:sz w:val="18"/>
                <w:szCs w:val="18"/>
              </w:rPr>
              <w:t>指向</w:t>
            </w:r>
          </w:p>
        </w:tc>
        <w:tc>
          <w:tcPr>
            <w:tcW w:w="3808" w:type="dxa"/>
            <w:gridSpan w:val="5"/>
            <w:tcBorders>
              <w:bottom w:val="single" w:sz="4" w:space="0" w:color="auto"/>
            </w:tcBorders>
            <w:vAlign w:val="center"/>
          </w:tcPr>
          <w:p w:rsidR="00DA5712" w:rsidRDefault="00482D2C">
            <w:pPr>
              <w:topLinePunct/>
              <w:jc w:val="center"/>
              <w:rPr>
                <w:rFonts w:ascii="宋体"/>
                <w:sz w:val="18"/>
                <w:szCs w:val="18"/>
              </w:rPr>
            </w:pPr>
            <w:r>
              <w:rPr>
                <w:rFonts w:ascii="宋体"/>
                <w:sz w:val="18"/>
                <w:szCs w:val="18"/>
              </w:rPr>
              <w:t>评价指标基准值</w:t>
            </w:r>
          </w:p>
        </w:tc>
        <w:tc>
          <w:tcPr>
            <w:tcW w:w="1689" w:type="dxa"/>
            <w:vMerge w:val="restart"/>
            <w:vAlign w:val="center"/>
          </w:tcPr>
          <w:p w:rsidR="00DA5712" w:rsidRDefault="00482D2C">
            <w:pPr>
              <w:topLinePunct/>
              <w:jc w:val="center"/>
              <w:rPr>
                <w:rFonts w:ascii="宋体"/>
                <w:sz w:val="18"/>
                <w:szCs w:val="18"/>
              </w:rPr>
            </w:pPr>
            <w:r>
              <w:rPr>
                <w:rFonts w:ascii="宋体"/>
                <w:sz w:val="18"/>
                <w:szCs w:val="18"/>
              </w:rPr>
              <w:t>判定依据</w:t>
            </w:r>
          </w:p>
        </w:tc>
        <w:tc>
          <w:tcPr>
            <w:tcW w:w="1041" w:type="dxa"/>
            <w:vMerge w:val="restart"/>
            <w:vAlign w:val="center"/>
          </w:tcPr>
          <w:p w:rsidR="00DA5712" w:rsidRDefault="00482D2C">
            <w:pPr>
              <w:topLinePunct/>
              <w:jc w:val="center"/>
              <w:rPr>
                <w:rFonts w:ascii="宋体"/>
                <w:sz w:val="18"/>
                <w:szCs w:val="18"/>
              </w:rPr>
            </w:pPr>
            <w:r>
              <w:rPr>
                <w:rFonts w:ascii="宋体"/>
                <w:sz w:val="18"/>
                <w:szCs w:val="18"/>
              </w:rPr>
              <w:t>所属生命</w:t>
            </w:r>
          </w:p>
          <w:p w:rsidR="00DA5712" w:rsidRDefault="00482D2C">
            <w:pPr>
              <w:topLinePunct/>
              <w:jc w:val="center"/>
              <w:rPr>
                <w:rFonts w:ascii="宋体"/>
                <w:sz w:val="18"/>
                <w:szCs w:val="18"/>
              </w:rPr>
            </w:pPr>
            <w:r>
              <w:rPr>
                <w:rFonts w:ascii="宋体"/>
                <w:sz w:val="18"/>
                <w:szCs w:val="18"/>
              </w:rPr>
              <w:t>周期阶段</w:t>
            </w:r>
          </w:p>
        </w:tc>
      </w:tr>
      <w:tr w:rsidR="00DA5712">
        <w:trPr>
          <w:trHeight w:val="826"/>
          <w:jc w:val="center"/>
        </w:trPr>
        <w:tc>
          <w:tcPr>
            <w:tcW w:w="635" w:type="dxa"/>
            <w:vMerge/>
            <w:vAlign w:val="center"/>
          </w:tcPr>
          <w:p w:rsidR="00DA5712" w:rsidRDefault="00DA5712">
            <w:pPr>
              <w:topLinePunct/>
              <w:jc w:val="center"/>
              <w:rPr>
                <w:rFonts w:ascii="宋体"/>
                <w:sz w:val="18"/>
                <w:szCs w:val="18"/>
              </w:rPr>
            </w:pPr>
          </w:p>
        </w:tc>
        <w:tc>
          <w:tcPr>
            <w:tcW w:w="1523" w:type="dxa"/>
            <w:vMerge/>
            <w:vAlign w:val="center"/>
          </w:tcPr>
          <w:p w:rsidR="00DA5712" w:rsidRDefault="00DA5712">
            <w:pPr>
              <w:topLinePunct/>
              <w:jc w:val="center"/>
              <w:rPr>
                <w:rFonts w:ascii="宋体"/>
                <w:sz w:val="18"/>
                <w:szCs w:val="18"/>
              </w:rPr>
            </w:pPr>
          </w:p>
        </w:tc>
        <w:tc>
          <w:tcPr>
            <w:tcW w:w="727" w:type="dxa"/>
            <w:vMerge/>
            <w:vAlign w:val="center"/>
          </w:tcPr>
          <w:p w:rsidR="00DA5712" w:rsidRDefault="00DA5712">
            <w:pPr>
              <w:topLinePunct/>
              <w:jc w:val="center"/>
              <w:rPr>
                <w:rFonts w:ascii="宋体"/>
                <w:sz w:val="18"/>
                <w:szCs w:val="18"/>
              </w:rPr>
            </w:pPr>
          </w:p>
        </w:tc>
        <w:tc>
          <w:tcPr>
            <w:tcW w:w="456" w:type="dxa"/>
            <w:vMerge/>
            <w:vAlign w:val="center"/>
          </w:tcPr>
          <w:p w:rsidR="00DA5712" w:rsidRDefault="00DA5712">
            <w:pPr>
              <w:topLinePunct/>
              <w:jc w:val="center"/>
              <w:rPr>
                <w:rFonts w:ascii="宋体"/>
                <w:sz w:val="18"/>
                <w:szCs w:val="18"/>
              </w:rPr>
            </w:pPr>
          </w:p>
        </w:tc>
        <w:tc>
          <w:tcPr>
            <w:tcW w:w="1858" w:type="dxa"/>
            <w:gridSpan w:val="4"/>
            <w:tcBorders>
              <w:top w:val="single" w:sz="4" w:space="0" w:color="auto"/>
            </w:tcBorders>
            <w:vAlign w:val="center"/>
          </w:tcPr>
          <w:p w:rsidR="00DA5712" w:rsidRDefault="00482D2C">
            <w:pPr>
              <w:topLinePunct/>
              <w:jc w:val="center"/>
            </w:pPr>
            <w:r>
              <w:rPr>
                <w:rFonts w:ascii="宋体" w:hint="eastAsia"/>
                <w:sz w:val="18"/>
                <w:szCs w:val="18"/>
              </w:rPr>
              <w:t>可发型聚苯乙烯树脂</w:t>
            </w:r>
          </w:p>
        </w:tc>
        <w:tc>
          <w:tcPr>
            <w:tcW w:w="1950" w:type="dxa"/>
            <w:tcBorders>
              <w:top w:val="single" w:sz="4" w:space="0" w:color="auto"/>
            </w:tcBorders>
            <w:vAlign w:val="center"/>
          </w:tcPr>
          <w:p w:rsidR="00DA5712" w:rsidRDefault="00482D2C">
            <w:pPr>
              <w:topLinePunct/>
              <w:jc w:val="center"/>
            </w:pPr>
            <w:r>
              <w:rPr>
                <w:rFonts w:ascii="黑体" w:eastAsia="黑体" w:hint="eastAsia"/>
                <w:kern w:val="0"/>
                <w:sz w:val="18"/>
                <w:szCs w:val="18"/>
              </w:rPr>
              <w:t>通用型聚苯乙烯树脂</w:t>
            </w:r>
          </w:p>
        </w:tc>
        <w:tc>
          <w:tcPr>
            <w:tcW w:w="1689" w:type="dxa"/>
            <w:vMerge/>
            <w:vAlign w:val="center"/>
          </w:tcPr>
          <w:p w:rsidR="00DA5712" w:rsidRDefault="00DA5712">
            <w:pPr>
              <w:topLinePunct/>
              <w:jc w:val="center"/>
              <w:rPr>
                <w:rFonts w:ascii="宋体"/>
                <w:sz w:val="18"/>
                <w:szCs w:val="18"/>
              </w:rPr>
            </w:pPr>
          </w:p>
        </w:tc>
        <w:tc>
          <w:tcPr>
            <w:tcW w:w="1041" w:type="dxa"/>
            <w:vMerge/>
            <w:vAlign w:val="center"/>
          </w:tcPr>
          <w:p w:rsidR="00DA5712" w:rsidRDefault="00DA5712">
            <w:pPr>
              <w:topLinePunct/>
              <w:jc w:val="center"/>
              <w:rPr>
                <w:rFonts w:ascii="宋体"/>
                <w:sz w:val="18"/>
                <w:szCs w:val="18"/>
              </w:rPr>
            </w:pPr>
          </w:p>
        </w:tc>
      </w:tr>
      <w:tr w:rsidR="00DA5712">
        <w:trPr>
          <w:trHeight w:val="144"/>
          <w:jc w:val="center"/>
        </w:trPr>
        <w:tc>
          <w:tcPr>
            <w:tcW w:w="635" w:type="dxa"/>
            <w:vMerge w:val="restart"/>
            <w:vAlign w:val="center"/>
          </w:tcPr>
          <w:p w:rsidR="00DA5712" w:rsidRDefault="00482D2C">
            <w:pPr>
              <w:topLinePunct/>
              <w:jc w:val="center"/>
              <w:rPr>
                <w:rFonts w:ascii="宋体"/>
                <w:sz w:val="18"/>
                <w:szCs w:val="18"/>
              </w:rPr>
            </w:pPr>
            <w:r>
              <w:rPr>
                <w:rFonts w:ascii="宋体" w:hint="eastAsia"/>
                <w:sz w:val="18"/>
                <w:szCs w:val="18"/>
              </w:rPr>
              <w:t>资源属性</w:t>
            </w:r>
          </w:p>
        </w:tc>
        <w:tc>
          <w:tcPr>
            <w:tcW w:w="1523" w:type="dxa"/>
            <w:vAlign w:val="center"/>
          </w:tcPr>
          <w:p w:rsidR="00DA5712" w:rsidRDefault="00482D2C">
            <w:pPr>
              <w:topLinePunct/>
              <w:jc w:val="center"/>
              <w:rPr>
                <w:rFonts w:ascii="宋体"/>
                <w:sz w:val="18"/>
                <w:szCs w:val="18"/>
              </w:rPr>
            </w:pPr>
            <w:r>
              <w:rPr>
                <w:rFonts w:ascii="宋体"/>
                <w:sz w:val="18"/>
                <w:szCs w:val="18"/>
              </w:rPr>
              <w:t>原材料消耗量</w:t>
            </w:r>
          </w:p>
          <w:p w:rsidR="00DA5712" w:rsidRDefault="00482D2C">
            <w:pPr>
              <w:topLinePunct/>
              <w:jc w:val="center"/>
              <w:rPr>
                <w:rFonts w:ascii="宋体"/>
                <w:sz w:val="18"/>
                <w:szCs w:val="18"/>
              </w:rPr>
            </w:pPr>
            <w:r>
              <w:rPr>
                <w:rFonts w:ascii="宋体" w:hint="eastAsia"/>
                <w:sz w:val="18"/>
                <w:szCs w:val="18"/>
              </w:rPr>
              <w:t>苯乙烯</w:t>
            </w:r>
          </w:p>
        </w:tc>
        <w:tc>
          <w:tcPr>
            <w:tcW w:w="727" w:type="dxa"/>
            <w:vAlign w:val="center"/>
          </w:tcPr>
          <w:p w:rsidR="00DA5712" w:rsidRDefault="00482D2C">
            <w:pPr>
              <w:topLinePunct/>
              <w:jc w:val="center"/>
              <w:rPr>
                <w:rFonts w:ascii="宋体"/>
                <w:sz w:val="18"/>
                <w:szCs w:val="18"/>
              </w:rPr>
            </w:pPr>
            <w:r>
              <w:rPr>
                <w:rFonts w:ascii="宋体"/>
                <w:sz w:val="18"/>
                <w:szCs w:val="18"/>
              </w:rPr>
              <w:t>t/t</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0.910</w:t>
            </w:r>
          </w:p>
        </w:tc>
        <w:tc>
          <w:tcPr>
            <w:tcW w:w="1950" w:type="dxa"/>
            <w:vAlign w:val="center"/>
          </w:tcPr>
          <w:p w:rsidR="00DA5712" w:rsidRDefault="00482D2C">
            <w:pPr>
              <w:topLinePunct/>
              <w:jc w:val="center"/>
              <w:rPr>
                <w:rFonts w:ascii="宋体"/>
                <w:sz w:val="18"/>
                <w:szCs w:val="18"/>
              </w:rPr>
            </w:pPr>
            <w:r>
              <w:rPr>
                <w:rFonts w:ascii="宋体" w:hint="eastAsia"/>
                <w:sz w:val="18"/>
                <w:szCs w:val="18"/>
              </w:rPr>
              <w:t>1.008</w:t>
            </w:r>
          </w:p>
        </w:tc>
        <w:tc>
          <w:tcPr>
            <w:tcW w:w="1689" w:type="dxa"/>
            <w:vAlign w:val="center"/>
          </w:tcPr>
          <w:p w:rsidR="00DA5712" w:rsidRDefault="00482D2C">
            <w:pPr>
              <w:topLinePunct/>
              <w:jc w:val="center"/>
              <w:rPr>
                <w:rFonts w:ascii="宋体"/>
                <w:sz w:val="18"/>
                <w:szCs w:val="18"/>
              </w:rPr>
            </w:pPr>
            <w:r>
              <w:rPr>
                <w:rFonts w:ascii="宋体"/>
                <w:sz w:val="18"/>
                <w:szCs w:val="18"/>
              </w:rPr>
              <w:t>依据A.1计算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144"/>
          <w:jc w:val="center"/>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HBCD消耗量</w:t>
            </w:r>
          </w:p>
        </w:tc>
        <w:tc>
          <w:tcPr>
            <w:tcW w:w="727" w:type="dxa"/>
            <w:vAlign w:val="center"/>
          </w:tcPr>
          <w:p w:rsidR="00DA5712" w:rsidRDefault="00482D2C">
            <w:pPr>
              <w:topLinePunct/>
              <w:jc w:val="center"/>
              <w:rPr>
                <w:rFonts w:ascii="宋体"/>
                <w:sz w:val="18"/>
                <w:szCs w:val="18"/>
              </w:rPr>
            </w:pPr>
            <w:r>
              <w:rPr>
                <w:rFonts w:ascii="宋体"/>
                <w:sz w:val="18"/>
                <w:szCs w:val="18"/>
              </w:rPr>
              <w:t>t/t</w:t>
            </w:r>
          </w:p>
        </w:tc>
        <w:tc>
          <w:tcPr>
            <w:tcW w:w="456" w:type="dxa"/>
            <w:vAlign w:val="center"/>
          </w:tcPr>
          <w:p w:rsidR="00DA5712" w:rsidRDefault="00482D2C">
            <w:pPr>
              <w:topLinePunct/>
              <w:jc w:val="center"/>
              <w:rPr>
                <w:sz w:val="18"/>
                <w:szCs w:val="18"/>
              </w:rPr>
            </w:pPr>
            <w:r>
              <w:rPr>
                <w:rFonts w:hint="eastAsia"/>
                <w:sz w:val="18"/>
                <w:szCs w:val="18"/>
              </w:rPr>
              <w:t>≤</w:t>
            </w: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0.02</w:t>
            </w:r>
          </w:p>
        </w:tc>
        <w:tc>
          <w:tcPr>
            <w:tcW w:w="1950" w:type="dxa"/>
            <w:vAlign w:val="center"/>
          </w:tcPr>
          <w:p w:rsidR="00DA5712" w:rsidRDefault="00482D2C">
            <w:pPr>
              <w:topLinePunct/>
              <w:jc w:val="center"/>
              <w:rPr>
                <w:rFonts w:ascii="宋体"/>
                <w:sz w:val="18"/>
                <w:szCs w:val="18"/>
              </w:rPr>
            </w:pPr>
            <w:r>
              <w:rPr>
                <w:rFonts w:ascii="宋体" w:hint="eastAsia"/>
                <w:sz w:val="18"/>
                <w:szCs w:val="18"/>
              </w:rPr>
              <w:t>0</w:t>
            </w:r>
          </w:p>
        </w:tc>
        <w:tc>
          <w:tcPr>
            <w:tcW w:w="1689" w:type="dxa"/>
            <w:vAlign w:val="center"/>
          </w:tcPr>
          <w:p w:rsidR="00DA5712" w:rsidRDefault="00482D2C">
            <w:pPr>
              <w:topLinePunct/>
              <w:jc w:val="center"/>
              <w:rPr>
                <w:rFonts w:ascii="宋体"/>
                <w:sz w:val="18"/>
                <w:szCs w:val="18"/>
              </w:rPr>
            </w:pPr>
            <w:r>
              <w:rPr>
                <w:rFonts w:ascii="宋体"/>
                <w:sz w:val="18"/>
                <w:szCs w:val="18"/>
              </w:rPr>
              <w:t>依据A.2计算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144"/>
          <w:jc w:val="center"/>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sz w:val="18"/>
                <w:szCs w:val="18"/>
              </w:rPr>
              <w:t>新鲜水消耗量</w:t>
            </w:r>
          </w:p>
        </w:tc>
        <w:tc>
          <w:tcPr>
            <w:tcW w:w="727" w:type="dxa"/>
            <w:vAlign w:val="center"/>
          </w:tcPr>
          <w:p w:rsidR="00DA5712" w:rsidRDefault="00482D2C">
            <w:pPr>
              <w:topLinePunct/>
              <w:jc w:val="center"/>
              <w:rPr>
                <w:rFonts w:ascii="宋体"/>
                <w:sz w:val="18"/>
                <w:szCs w:val="18"/>
              </w:rPr>
            </w:pPr>
            <w:r>
              <w:rPr>
                <w:rFonts w:ascii="宋体"/>
                <w:sz w:val="18"/>
                <w:szCs w:val="18"/>
              </w:rPr>
              <w:t>t/t</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2.0</w:t>
            </w:r>
          </w:p>
        </w:tc>
        <w:tc>
          <w:tcPr>
            <w:tcW w:w="1950" w:type="dxa"/>
            <w:vAlign w:val="center"/>
          </w:tcPr>
          <w:p w:rsidR="00DA5712" w:rsidRDefault="00482D2C">
            <w:pPr>
              <w:topLinePunct/>
              <w:jc w:val="center"/>
              <w:rPr>
                <w:rFonts w:ascii="宋体"/>
                <w:sz w:val="18"/>
                <w:szCs w:val="18"/>
              </w:rPr>
            </w:pPr>
            <w:r>
              <w:rPr>
                <w:rFonts w:ascii="宋体" w:hint="eastAsia"/>
                <w:sz w:val="18"/>
                <w:szCs w:val="18"/>
              </w:rPr>
              <w:t>0</w:t>
            </w:r>
            <w:r>
              <w:rPr>
                <w:rFonts w:ascii="宋体"/>
                <w:sz w:val="18"/>
                <w:szCs w:val="18"/>
              </w:rPr>
              <w:t>.5</w:t>
            </w:r>
          </w:p>
        </w:tc>
        <w:tc>
          <w:tcPr>
            <w:tcW w:w="1689" w:type="dxa"/>
            <w:vAlign w:val="center"/>
          </w:tcPr>
          <w:p w:rsidR="00DA5712" w:rsidRDefault="00482D2C">
            <w:pPr>
              <w:topLinePunct/>
              <w:jc w:val="center"/>
              <w:rPr>
                <w:rFonts w:ascii="宋体"/>
                <w:sz w:val="18"/>
                <w:szCs w:val="18"/>
              </w:rPr>
            </w:pPr>
            <w:r>
              <w:rPr>
                <w:rFonts w:ascii="宋体"/>
                <w:sz w:val="18"/>
                <w:szCs w:val="18"/>
              </w:rPr>
              <w:t>依据A.3计算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144"/>
          <w:jc w:val="center"/>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sz w:val="18"/>
                <w:szCs w:val="18"/>
              </w:rPr>
              <w:t>水的重复利用率</w:t>
            </w:r>
          </w:p>
        </w:tc>
        <w:tc>
          <w:tcPr>
            <w:tcW w:w="727" w:type="dxa"/>
            <w:vAlign w:val="center"/>
          </w:tcPr>
          <w:p w:rsidR="00DA5712" w:rsidRDefault="00482D2C">
            <w:pPr>
              <w:topLinePunct/>
              <w:jc w:val="center"/>
              <w:rPr>
                <w:rFonts w:ascii="宋体"/>
                <w:sz w:val="18"/>
                <w:szCs w:val="18"/>
              </w:rPr>
            </w:pPr>
            <w:r>
              <w:rPr>
                <w:rFonts w:ascii="宋体"/>
                <w:sz w:val="18"/>
                <w:szCs w:val="18"/>
              </w:rPr>
              <w:t>%</w:t>
            </w:r>
          </w:p>
        </w:tc>
        <w:tc>
          <w:tcPr>
            <w:tcW w:w="456" w:type="dxa"/>
            <w:vAlign w:val="center"/>
          </w:tcPr>
          <w:p w:rsidR="00DA5712" w:rsidRDefault="00482D2C">
            <w:pPr>
              <w:topLinePunct/>
              <w:jc w:val="center"/>
              <w:rPr>
                <w:rFonts w:ascii="宋体"/>
                <w:sz w:val="18"/>
                <w:szCs w:val="18"/>
              </w:rPr>
            </w:pPr>
            <w:r>
              <w:rPr>
                <w:rFonts w:ascii="宋体" w:hint="eastAsia"/>
                <w:sz w:val="18"/>
                <w:szCs w:val="18"/>
              </w:rPr>
              <w:t>≥</w:t>
            </w: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w:t>
            </w:r>
          </w:p>
        </w:tc>
        <w:tc>
          <w:tcPr>
            <w:tcW w:w="1950" w:type="dxa"/>
            <w:vAlign w:val="center"/>
          </w:tcPr>
          <w:p w:rsidR="00DA5712" w:rsidRDefault="00482D2C">
            <w:pPr>
              <w:topLinePunct/>
              <w:jc w:val="center"/>
              <w:rPr>
                <w:rFonts w:ascii="宋体"/>
                <w:sz w:val="18"/>
                <w:szCs w:val="18"/>
              </w:rPr>
            </w:pPr>
            <w:r>
              <w:rPr>
                <w:rFonts w:ascii="宋体"/>
                <w:sz w:val="18"/>
                <w:szCs w:val="18"/>
              </w:rPr>
              <w:t>80</w:t>
            </w:r>
          </w:p>
        </w:tc>
        <w:tc>
          <w:tcPr>
            <w:tcW w:w="1689" w:type="dxa"/>
            <w:vAlign w:val="center"/>
          </w:tcPr>
          <w:p w:rsidR="00DA5712" w:rsidRDefault="00482D2C">
            <w:pPr>
              <w:topLinePunct/>
              <w:jc w:val="center"/>
              <w:rPr>
                <w:rFonts w:ascii="宋体"/>
                <w:sz w:val="18"/>
                <w:szCs w:val="18"/>
              </w:rPr>
            </w:pPr>
            <w:r>
              <w:rPr>
                <w:rFonts w:ascii="宋体"/>
                <w:sz w:val="18"/>
                <w:szCs w:val="18"/>
              </w:rPr>
              <w:t>依据A.4计算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144"/>
          <w:jc w:val="center"/>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树脂废料</w:t>
            </w:r>
            <w:r>
              <w:rPr>
                <w:rFonts w:ascii="宋体"/>
                <w:sz w:val="18"/>
                <w:szCs w:val="18"/>
              </w:rPr>
              <w:t>重复利用率</w:t>
            </w:r>
          </w:p>
        </w:tc>
        <w:tc>
          <w:tcPr>
            <w:tcW w:w="727" w:type="dxa"/>
            <w:vAlign w:val="center"/>
          </w:tcPr>
          <w:p w:rsidR="00DA5712" w:rsidRDefault="00482D2C">
            <w:pPr>
              <w:topLinePunct/>
              <w:jc w:val="center"/>
              <w:rPr>
                <w:rFonts w:ascii="宋体"/>
                <w:sz w:val="18"/>
                <w:szCs w:val="18"/>
              </w:rPr>
            </w:pPr>
            <w:r>
              <w:rPr>
                <w:rFonts w:ascii="宋体"/>
                <w:sz w:val="18"/>
                <w:szCs w:val="18"/>
              </w:rPr>
              <w:t>%</w:t>
            </w:r>
          </w:p>
        </w:tc>
        <w:tc>
          <w:tcPr>
            <w:tcW w:w="456" w:type="dxa"/>
            <w:vAlign w:val="center"/>
          </w:tcPr>
          <w:p w:rsidR="00DA5712" w:rsidRDefault="00DA5712">
            <w:pPr>
              <w:topLinePunct/>
              <w:jc w:val="center"/>
              <w:rPr>
                <w:rFonts w:ascii="宋体"/>
                <w:sz w:val="18"/>
                <w:szCs w:val="18"/>
              </w:rPr>
            </w:pP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100</w:t>
            </w:r>
          </w:p>
        </w:tc>
        <w:tc>
          <w:tcPr>
            <w:tcW w:w="1950" w:type="dxa"/>
            <w:vAlign w:val="center"/>
          </w:tcPr>
          <w:p w:rsidR="00DA5712" w:rsidRDefault="00482D2C">
            <w:pPr>
              <w:topLinePunct/>
              <w:jc w:val="center"/>
              <w:rPr>
                <w:rFonts w:ascii="宋体"/>
                <w:sz w:val="18"/>
                <w:szCs w:val="18"/>
              </w:rPr>
            </w:pPr>
            <w:r>
              <w:rPr>
                <w:rFonts w:ascii="宋体" w:hint="eastAsia"/>
                <w:sz w:val="18"/>
                <w:szCs w:val="18"/>
              </w:rPr>
              <w:t>1</w:t>
            </w:r>
            <w:r>
              <w:rPr>
                <w:rFonts w:ascii="宋体"/>
                <w:sz w:val="18"/>
                <w:szCs w:val="18"/>
              </w:rPr>
              <w:t>00</w:t>
            </w:r>
          </w:p>
        </w:tc>
        <w:tc>
          <w:tcPr>
            <w:tcW w:w="1689" w:type="dxa"/>
            <w:vAlign w:val="center"/>
          </w:tcPr>
          <w:p w:rsidR="00DA5712" w:rsidRDefault="00482D2C">
            <w:pPr>
              <w:topLinePunct/>
              <w:jc w:val="center"/>
              <w:rPr>
                <w:rFonts w:ascii="宋体"/>
                <w:sz w:val="18"/>
                <w:szCs w:val="18"/>
              </w:rPr>
            </w:pPr>
            <w:r>
              <w:rPr>
                <w:rFonts w:ascii="宋体"/>
                <w:sz w:val="18"/>
                <w:szCs w:val="18"/>
              </w:rPr>
              <w:t>依据A.</w:t>
            </w:r>
            <w:r>
              <w:rPr>
                <w:rFonts w:ascii="宋体" w:hint="eastAsia"/>
                <w:sz w:val="18"/>
                <w:szCs w:val="18"/>
              </w:rPr>
              <w:t>5</w:t>
            </w:r>
            <w:r>
              <w:rPr>
                <w:rFonts w:ascii="宋体"/>
                <w:sz w:val="18"/>
                <w:szCs w:val="18"/>
              </w:rPr>
              <w:t>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95"/>
          <w:jc w:val="center"/>
        </w:trPr>
        <w:tc>
          <w:tcPr>
            <w:tcW w:w="635" w:type="dxa"/>
            <w:vAlign w:val="center"/>
          </w:tcPr>
          <w:p w:rsidR="00DA5712" w:rsidRDefault="00482D2C">
            <w:pPr>
              <w:topLinePunct/>
              <w:jc w:val="center"/>
              <w:rPr>
                <w:rFonts w:ascii="宋体"/>
                <w:sz w:val="18"/>
                <w:szCs w:val="18"/>
              </w:rPr>
            </w:pPr>
            <w:r>
              <w:rPr>
                <w:rFonts w:ascii="宋体"/>
                <w:sz w:val="18"/>
                <w:szCs w:val="18"/>
              </w:rPr>
              <w:t>能源属性</w:t>
            </w:r>
          </w:p>
        </w:tc>
        <w:tc>
          <w:tcPr>
            <w:tcW w:w="1523" w:type="dxa"/>
            <w:vAlign w:val="center"/>
          </w:tcPr>
          <w:p w:rsidR="00DA5712" w:rsidRDefault="00482D2C">
            <w:pPr>
              <w:topLinePunct/>
              <w:jc w:val="center"/>
              <w:rPr>
                <w:rFonts w:ascii="宋体"/>
                <w:sz w:val="18"/>
                <w:szCs w:val="18"/>
              </w:rPr>
            </w:pPr>
            <w:r>
              <w:rPr>
                <w:rFonts w:ascii="宋体"/>
                <w:sz w:val="18"/>
                <w:szCs w:val="18"/>
              </w:rPr>
              <w:t>产品综合能耗</w:t>
            </w:r>
          </w:p>
        </w:tc>
        <w:tc>
          <w:tcPr>
            <w:tcW w:w="727" w:type="dxa"/>
            <w:vAlign w:val="center"/>
          </w:tcPr>
          <w:p w:rsidR="00DA5712" w:rsidRDefault="00482D2C">
            <w:pPr>
              <w:topLinePunct/>
              <w:jc w:val="center"/>
              <w:rPr>
                <w:rFonts w:ascii="宋体"/>
                <w:sz w:val="18"/>
                <w:szCs w:val="18"/>
              </w:rPr>
            </w:pPr>
            <w:proofErr w:type="spellStart"/>
            <w:r>
              <w:rPr>
                <w:rFonts w:ascii="宋体"/>
                <w:sz w:val="18"/>
                <w:szCs w:val="18"/>
              </w:rPr>
              <w:t>kgce</w:t>
            </w:r>
            <w:proofErr w:type="spellEnd"/>
            <w:r>
              <w:rPr>
                <w:rFonts w:ascii="宋体"/>
                <w:sz w:val="18"/>
                <w:szCs w:val="18"/>
              </w:rPr>
              <w:t>/t</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gridSpan w:val="4"/>
            <w:vAlign w:val="center"/>
          </w:tcPr>
          <w:p w:rsidR="00DA5712" w:rsidRDefault="00482D2C">
            <w:pPr>
              <w:topLinePunct/>
              <w:jc w:val="center"/>
              <w:rPr>
                <w:rFonts w:ascii="宋体"/>
                <w:sz w:val="18"/>
                <w:szCs w:val="18"/>
              </w:rPr>
            </w:pPr>
            <w:r>
              <w:rPr>
                <w:rFonts w:ascii="宋体" w:hint="eastAsia"/>
                <w:sz w:val="18"/>
              </w:rPr>
              <w:t>33</w:t>
            </w:r>
          </w:p>
        </w:tc>
        <w:tc>
          <w:tcPr>
            <w:tcW w:w="1950" w:type="dxa"/>
            <w:vAlign w:val="center"/>
          </w:tcPr>
          <w:p w:rsidR="00DA5712" w:rsidRDefault="00482D2C">
            <w:pPr>
              <w:topLinePunct/>
              <w:jc w:val="center"/>
              <w:rPr>
                <w:rFonts w:ascii="宋体"/>
                <w:sz w:val="18"/>
              </w:rPr>
            </w:pPr>
            <w:r>
              <w:rPr>
                <w:rFonts w:ascii="宋体"/>
                <w:sz w:val="18"/>
              </w:rPr>
              <w:t>50</w:t>
            </w:r>
          </w:p>
        </w:tc>
        <w:tc>
          <w:tcPr>
            <w:tcW w:w="1689" w:type="dxa"/>
            <w:vAlign w:val="center"/>
          </w:tcPr>
          <w:p w:rsidR="00DA5712" w:rsidRDefault="00482D2C">
            <w:pPr>
              <w:topLinePunct/>
              <w:jc w:val="center"/>
              <w:rPr>
                <w:rFonts w:ascii="宋体"/>
                <w:sz w:val="18"/>
                <w:szCs w:val="18"/>
              </w:rPr>
            </w:pPr>
            <w:r>
              <w:rPr>
                <w:rFonts w:ascii="宋体"/>
                <w:sz w:val="18"/>
                <w:szCs w:val="18"/>
              </w:rPr>
              <w:t>依据A.</w:t>
            </w:r>
            <w:r>
              <w:rPr>
                <w:rFonts w:ascii="宋体" w:hint="eastAsia"/>
                <w:sz w:val="18"/>
                <w:szCs w:val="18"/>
              </w:rPr>
              <w:t>6</w:t>
            </w:r>
            <w:r>
              <w:rPr>
                <w:rFonts w:ascii="宋体"/>
                <w:sz w:val="18"/>
                <w:szCs w:val="18"/>
              </w:rPr>
              <w:t>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95"/>
          <w:jc w:val="center"/>
        </w:trPr>
        <w:tc>
          <w:tcPr>
            <w:tcW w:w="635" w:type="dxa"/>
            <w:vMerge w:val="restart"/>
            <w:vAlign w:val="center"/>
          </w:tcPr>
          <w:p w:rsidR="00DA5712" w:rsidRDefault="00482D2C">
            <w:pPr>
              <w:topLinePunct/>
              <w:jc w:val="center"/>
              <w:rPr>
                <w:rFonts w:ascii="宋体"/>
                <w:sz w:val="18"/>
                <w:szCs w:val="18"/>
              </w:rPr>
            </w:pPr>
            <w:r>
              <w:rPr>
                <w:rFonts w:ascii="宋体" w:hint="eastAsia"/>
                <w:sz w:val="18"/>
                <w:szCs w:val="18"/>
              </w:rPr>
              <w:t>环境属性</w:t>
            </w:r>
          </w:p>
        </w:tc>
        <w:tc>
          <w:tcPr>
            <w:tcW w:w="1523" w:type="dxa"/>
            <w:vAlign w:val="center"/>
          </w:tcPr>
          <w:p w:rsidR="00DA5712" w:rsidRDefault="00482D2C">
            <w:pPr>
              <w:topLinePunct/>
              <w:jc w:val="center"/>
              <w:rPr>
                <w:rFonts w:ascii="宋体"/>
                <w:sz w:val="18"/>
                <w:szCs w:val="18"/>
              </w:rPr>
            </w:pPr>
            <w:r>
              <w:rPr>
                <w:rFonts w:ascii="宋体"/>
                <w:sz w:val="18"/>
                <w:szCs w:val="18"/>
              </w:rPr>
              <w:t>产品废水排放量</w:t>
            </w:r>
          </w:p>
        </w:tc>
        <w:tc>
          <w:tcPr>
            <w:tcW w:w="727" w:type="dxa"/>
            <w:vAlign w:val="center"/>
          </w:tcPr>
          <w:p w:rsidR="00DA5712" w:rsidRDefault="00482D2C">
            <w:pPr>
              <w:topLinePunct/>
              <w:jc w:val="center"/>
              <w:rPr>
                <w:rFonts w:ascii="宋体"/>
                <w:sz w:val="18"/>
                <w:szCs w:val="18"/>
              </w:rPr>
            </w:pPr>
            <w:r>
              <w:rPr>
                <w:rFonts w:ascii="宋体"/>
                <w:sz w:val="18"/>
                <w:szCs w:val="18"/>
              </w:rPr>
              <w:t>t/t</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1.8</w:t>
            </w:r>
          </w:p>
        </w:tc>
        <w:tc>
          <w:tcPr>
            <w:tcW w:w="1950" w:type="dxa"/>
            <w:vAlign w:val="center"/>
          </w:tcPr>
          <w:p w:rsidR="00DA5712" w:rsidRDefault="00482D2C">
            <w:pPr>
              <w:topLinePunct/>
              <w:jc w:val="center"/>
              <w:rPr>
                <w:rFonts w:ascii="宋体"/>
                <w:sz w:val="18"/>
                <w:szCs w:val="18"/>
              </w:rPr>
            </w:pPr>
            <w:r>
              <w:rPr>
                <w:rFonts w:ascii="宋体"/>
                <w:sz w:val="18"/>
                <w:szCs w:val="18"/>
              </w:rPr>
              <w:t>0.1</w:t>
            </w:r>
          </w:p>
        </w:tc>
        <w:tc>
          <w:tcPr>
            <w:tcW w:w="1689" w:type="dxa"/>
            <w:vAlign w:val="center"/>
          </w:tcPr>
          <w:p w:rsidR="00DA5712" w:rsidRDefault="00482D2C">
            <w:pPr>
              <w:topLinePunct/>
              <w:jc w:val="center"/>
              <w:rPr>
                <w:rFonts w:ascii="宋体"/>
                <w:sz w:val="18"/>
                <w:szCs w:val="18"/>
              </w:rPr>
            </w:pPr>
            <w:r>
              <w:rPr>
                <w:rFonts w:ascii="宋体"/>
                <w:sz w:val="18"/>
                <w:szCs w:val="18"/>
              </w:rPr>
              <w:t>依据A.</w:t>
            </w:r>
            <w:r>
              <w:rPr>
                <w:rFonts w:ascii="宋体" w:hint="eastAsia"/>
                <w:sz w:val="18"/>
                <w:szCs w:val="18"/>
              </w:rPr>
              <w:t>7要求计算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95"/>
          <w:jc w:val="center"/>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废气中苯乙烯含量</w:t>
            </w:r>
          </w:p>
        </w:tc>
        <w:tc>
          <w:tcPr>
            <w:tcW w:w="727" w:type="dxa"/>
            <w:vAlign w:val="center"/>
          </w:tcPr>
          <w:p w:rsidR="00DA5712" w:rsidRDefault="00482D2C">
            <w:pPr>
              <w:topLinePunct/>
              <w:jc w:val="center"/>
              <w:rPr>
                <w:rFonts w:ascii="宋体"/>
                <w:sz w:val="18"/>
                <w:szCs w:val="18"/>
              </w:rPr>
            </w:pPr>
            <w:r>
              <w:rPr>
                <w:rFonts w:ascii="宋体" w:hint="eastAsia"/>
                <w:sz w:val="18"/>
                <w:szCs w:val="18"/>
              </w:rPr>
              <w:t>mg/m³</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50</w:t>
            </w:r>
          </w:p>
        </w:tc>
        <w:tc>
          <w:tcPr>
            <w:tcW w:w="1950" w:type="dxa"/>
            <w:vAlign w:val="center"/>
          </w:tcPr>
          <w:p w:rsidR="00DA5712" w:rsidRDefault="00795492">
            <w:pPr>
              <w:topLinePunct/>
              <w:jc w:val="center"/>
              <w:rPr>
                <w:rFonts w:ascii="宋体"/>
                <w:sz w:val="18"/>
                <w:szCs w:val="18"/>
              </w:rPr>
            </w:pPr>
            <w:r>
              <w:rPr>
                <w:rFonts w:ascii="宋体" w:hint="eastAsia"/>
                <w:sz w:val="18"/>
                <w:szCs w:val="18"/>
              </w:rPr>
              <w:t>50</w:t>
            </w:r>
          </w:p>
        </w:tc>
        <w:tc>
          <w:tcPr>
            <w:tcW w:w="1689" w:type="dxa"/>
            <w:vAlign w:val="center"/>
          </w:tcPr>
          <w:p w:rsidR="00DA5712" w:rsidRDefault="00482D2C">
            <w:pPr>
              <w:topLinePunct/>
              <w:jc w:val="center"/>
              <w:rPr>
                <w:rFonts w:ascii="宋体"/>
                <w:sz w:val="18"/>
                <w:szCs w:val="18"/>
              </w:rPr>
            </w:pPr>
            <w:r>
              <w:rPr>
                <w:rFonts w:ascii="宋体"/>
                <w:sz w:val="18"/>
                <w:szCs w:val="18"/>
              </w:rPr>
              <w:t>依据A.</w:t>
            </w:r>
            <w:r w:rsidR="00AF2B44">
              <w:rPr>
                <w:rFonts w:ascii="宋体" w:hint="eastAsia"/>
                <w:sz w:val="18"/>
                <w:szCs w:val="18"/>
              </w:rPr>
              <w:t>8</w:t>
            </w:r>
            <w:r>
              <w:rPr>
                <w:rFonts w:ascii="宋体" w:hint="eastAsia"/>
                <w:sz w:val="18"/>
                <w:szCs w:val="18"/>
              </w:rPr>
              <w:t>要求计算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AF2B44">
        <w:trPr>
          <w:trHeight w:val="95"/>
          <w:jc w:val="center"/>
        </w:trPr>
        <w:tc>
          <w:tcPr>
            <w:tcW w:w="635" w:type="dxa"/>
            <w:vMerge/>
            <w:vAlign w:val="center"/>
          </w:tcPr>
          <w:p w:rsidR="00AF2B44" w:rsidRDefault="00AF2B44">
            <w:pPr>
              <w:topLinePunct/>
              <w:jc w:val="center"/>
              <w:rPr>
                <w:rFonts w:ascii="宋体"/>
                <w:sz w:val="18"/>
                <w:szCs w:val="18"/>
              </w:rPr>
            </w:pPr>
          </w:p>
        </w:tc>
        <w:tc>
          <w:tcPr>
            <w:tcW w:w="1523" w:type="dxa"/>
            <w:vAlign w:val="center"/>
          </w:tcPr>
          <w:p w:rsidR="00AF2B44" w:rsidRDefault="00AF2B44">
            <w:pPr>
              <w:topLinePunct/>
              <w:jc w:val="center"/>
              <w:rPr>
                <w:rFonts w:ascii="宋体"/>
                <w:sz w:val="18"/>
                <w:szCs w:val="18"/>
              </w:rPr>
            </w:pPr>
            <w:r>
              <w:rPr>
                <w:rFonts w:ascii="宋体"/>
                <w:sz w:val="18"/>
                <w:szCs w:val="18"/>
              </w:rPr>
              <w:t>昼间厂界环境噪声</w:t>
            </w:r>
          </w:p>
        </w:tc>
        <w:tc>
          <w:tcPr>
            <w:tcW w:w="727" w:type="dxa"/>
            <w:vAlign w:val="center"/>
          </w:tcPr>
          <w:p w:rsidR="00AF2B44" w:rsidRDefault="00AF2B44">
            <w:pPr>
              <w:topLinePunct/>
              <w:jc w:val="center"/>
              <w:rPr>
                <w:rFonts w:ascii="宋体"/>
                <w:sz w:val="18"/>
                <w:szCs w:val="18"/>
              </w:rPr>
            </w:pPr>
            <w:r>
              <w:rPr>
                <w:rFonts w:ascii="宋体"/>
                <w:sz w:val="18"/>
                <w:szCs w:val="18"/>
              </w:rPr>
              <w:t>dB(A)</w:t>
            </w:r>
          </w:p>
        </w:tc>
        <w:tc>
          <w:tcPr>
            <w:tcW w:w="456" w:type="dxa"/>
            <w:vAlign w:val="center"/>
          </w:tcPr>
          <w:p w:rsidR="00AF2B44" w:rsidRDefault="00AF2B44">
            <w:pPr>
              <w:topLinePunct/>
              <w:jc w:val="center"/>
              <w:rPr>
                <w:rFonts w:ascii="宋体"/>
                <w:sz w:val="18"/>
                <w:szCs w:val="18"/>
              </w:rPr>
            </w:pPr>
            <w:r>
              <w:rPr>
                <w:rFonts w:hint="eastAsia"/>
                <w:sz w:val="18"/>
                <w:szCs w:val="18"/>
              </w:rPr>
              <w:t>≤</w:t>
            </w:r>
          </w:p>
        </w:tc>
        <w:tc>
          <w:tcPr>
            <w:tcW w:w="1858" w:type="dxa"/>
            <w:gridSpan w:val="4"/>
            <w:vAlign w:val="center"/>
          </w:tcPr>
          <w:p w:rsidR="00AF2B44" w:rsidRDefault="00AF2B44">
            <w:pPr>
              <w:topLinePunct/>
              <w:jc w:val="center"/>
              <w:rPr>
                <w:rFonts w:ascii="宋体"/>
                <w:sz w:val="18"/>
                <w:szCs w:val="18"/>
              </w:rPr>
            </w:pPr>
            <w:r>
              <w:rPr>
                <w:rFonts w:ascii="宋体" w:hint="eastAsia"/>
                <w:sz w:val="18"/>
                <w:szCs w:val="18"/>
              </w:rPr>
              <w:t>65</w:t>
            </w:r>
          </w:p>
        </w:tc>
        <w:tc>
          <w:tcPr>
            <w:tcW w:w="1950" w:type="dxa"/>
            <w:vAlign w:val="center"/>
          </w:tcPr>
          <w:p w:rsidR="00AF2B44" w:rsidRDefault="00AF2B44">
            <w:pPr>
              <w:topLinePunct/>
              <w:jc w:val="center"/>
              <w:rPr>
                <w:rFonts w:ascii="宋体"/>
                <w:sz w:val="18"/>
                <w:szCs w:val="18"/>
              </w:rPr>
            </w:pPr>
            <w:r>
              <w:rPr>
                <w:rFonts w:ascii="宋体"/>
                <w:sz w:val="18"/>
                <w:szCs w:val="18"/>
              </w:rPr>
              <w:t>65</w:t>
            </w:r>
          </w:p>
        </w:tc>
        <w:tc>
          <w:tcPr>
            <w:tcW w:w="1689" w:type="dxa"/>
            <w:vMerge w:val="restart"/>
            <w:vAlign w:val="center"/>
          </w:tcPr>
          <w:p w:rsidR="00AF2B44" w:rsidRDefault="00AF2B44">
            <w:pPr>
              <w:topLinePunct/>
              <w:jc w:val="center"/>
              <w:rPr>
                <w:rFonts w:ascii="宋体"/>
                <w:sz w:val="18"/>
                <w:szCs w:val="18"/>
              </w:rPr>
            </w:pPr>
            <w:r>
              <w:rPr>
                <w:rFonts w:ascii="宋体"/>
                <w:sz w:val="18"/>
                <w:szCs w:val="18"/>
              </w:rPr>
              <w:t>依据A.</w:t>
            </w:r>
            <w:r>
              <w:rPr>
                <w:rFonts w:ascii="宋体" w:hint="eastAsia"/>
                <w:sz w:val="18"/>
                <w:szCs w:val="18"/>
              </w:rPr>
              <w:t>9方法判定</w:t>
            </w:r>
          </w:p>
        </w:tc>
        <w:tc>
          <w:tcPr>
            <w:tcW w:w="1041" w:type="dxa"/>
            <w:vAlign w:val="center"/>
          </w:tcPr>
          <w:p w:rsidR="00AF2B44" w:rsidRDefault="00AF2B44">
            <w:pPr>
              <w:topLinePunct/>
              <w:jc w:val="center"/>
              <w:rPr>
                <w:rFonts w:ascii="宋体"/>
                <w:sz w:val="18"/>
                <w:szCs w:val="18"/>
              </w:rPr>
            </w:pPr>
            <w:r>
              <w:rPr>
                <w:rFonts w:ascii="宋体"/>
                <w:sz w:val="18"/>
                <w:szCs w:val="18"/>
              </w:rPr>
              <w:t>产品生产</w:t>
            </w:r>
          </w:p>
        </w:tc>
      </w:tr>
      <w:tr w:rsidR="00AF2B44">
        <w:trPr>
          <w:trHeight w:val="95"/>
          <w:jc w:val="center"/>
        </w:trPr>
        <w:tc>
          <w:tcPr>
            <w:tcW w:w="635" w:type="dxa"/>
            <w:vMerge/>
            <w:vAlign w:val="center"/>
          </w:tcPr>
          <w:p w:rsidR="00AF2B44" w:rsidRDefault="00AF2B44">
            <w:pPr>
              <w:topLinePunct/>
              <w:jc w:val="center"/>
              <w:rPr>
                <w:rFonts w:ascii="宋体"/>
                <w:sz w:val="18"/>
                <w:szCs w:val="18"/>
              </w:rPr>
            </w:pPr>
          </w:p>
        </w:tc>
        <w:tc>
          <w:tcPr>
            <w:tcW w:w="1523" w:type="dxa"/>
            <w:vAlign w:val="center"/>
          </w:tcPr>
          <w:p w:rsidR="00AF2B44" w:rsidRDefault="00AF2B44">
            <w:pPr>
              <w:topLinePunct/>
              <w:jc w:val="center"/>
              <w:rPr>
                <w:rFonts w:ascii="宋体"/>
                <w:sz w:val="18"/>
                <w:szCs w:val="18"/>
              </w:rPr>
            </w:pPr>
            <w:r>
              <w:rPr>
                <w:rFonts w:ascii="宋体"/>
                <w:sz w:val="18"/>
                <w:szCs w:val="18"/>
              </w:rPr>
              <w:t>夜间厂界环境噪声</w:t>
            </w:r>
          </w:p>
        </w:tc>
        <w:tc>
          <w:tcPr>
            <w:tcW w:w="727" w:type="dxa"/>
            <w:vAlign w:val="center"/>
          </w:tcPr>
          <w:p w:rsidR="00AF2B44" w:rsidRDefault="00AF2B44">
            <w:pPr>
              <w:topLinePunct/>
              <w:jc w:val="center"/>
              <w:rPr>
                <w:rFonts w:ascii="宋体"/>
                <w:sz w:val="18"/>
                <w:szCs w:val="18"/>
              </w:rPr>
            </w:pPr>
            <w:r>
              <w:rPr>
                <w:rFonts w:ascii="宋体"/>
                <w:sz w:val="18"/>
                <w:szCs w:val="18"/>
              </w:rPr>
              <w:t>dB(A)</w:t>
            </w:r>
          </w:p>
        </w:tc>
        <w:tc>
          <w:tcPr>
            <w:tcW w:w="456" w:type="dxa"/>
            <w:vAlign w:val="center"/>
          </w:tcPr>
          <w:p w:rsidR="00AF2B44" w:rsidRDefault="00AF2B44">
            <w:pPr>
              <w:topLinePunct/>
              <w:jc w:val="center"/>
              <w:rPr>
                <w:rFonts w:ascii="宋体"/>
                <w:sz w:val="18"/>
                <w:szCs w:val="18"/>
              </w:rPr>
            </w:pPr>
            <w:r>
              <w:rPr>
                <w:rFonts w:hint="eastAsia"/>
                <w:sz w:val="18"/>
                <w:szCs w:val="18"/>
              </w:rPr>
              <w:t>≤</w:t>
            </w:r>
          </w:p>
        </w:tc>
        <w:tc>
          <w:tcPr>
            <w:tcW w:w="1858" w:type="dxa"/>
            <w:gridSpan w:val="4"/>
            <w:vAlign w:val="center"/>
          </w:tcPr>
          <w:p w:rsidR="00AF2B44" w:rsidRDefault="00AF2B44">
            <w:pPr>
              <w:topLinePunct/>
              <w:jc w:val="center"/>
              <w:rPr>
                <w:rFonts w:ascii="宋体"/>
                <w:sz w:val="18"/>
                <w:szCs w:val="18"/>
              </w:rPr>
            </w:pPr>
            <w:r>
              <w:rPr>
                <w:rFonts w:ascii="宋体" w:hint="eastAsia"/>
                <w:sz w:val="18"/>
                <w:szCs w:val="18"/>
              </w:rPr>
              <w:t>55</w:t>
            </w:r>
          </w:p>
        </w:tc>
        <w:tc>
          <w:tcPr>
            <w:tcW w:w="1950" w:type="dxa"/>
            <w:vAlign w:val="center"/>
          </w:tcPr>
          <w:p w:rsidR="00AF2B44" w:rsidRDefault="00AF2B44">
            <w:pPr>
              <w:topLinePunct/>
              <w:jc w:val="center"/>
              <w:rPr>
                <w:rFonts w:ascii="宋体"/>
                <w:sz w:val="18"/>
                <w:szCs w:val="18"/>
              </w:rPr>
            </w:pPr>
            <w:r>
              <w:rPr>
                <w:rFonts w:ascii="宋体"/>
                <w:sz w:val="18"/>
                <w:szCs w:val="18"/>
              </w:rPr>
              <w:t>55</w:t>
            </w:r>
          </w:p>
        </w:tc>
        <w:tc>
          <w:tcPr>
            <w:tcW w:w="1689" w:type="dxa"/>
            <w:vMerge/>
            <w:vAlign w:val="center"/>
          </w:tcPr>
          <w:p w:rsidR="00AF2B44" w:rsidRDefault="00AF2B44">
            <w:pPr>
              <w:topLinePunct/>
              <w:jc w:val="center"/>
              <w:rPr>
                <w:rFonts w:ascii="宋体"/>
                <w:sz w:val="18"/>
                <w:szCs w:val="18"/>
              </w:rPr>
            </w:pPr>
          </w:p>
        </w:tc>
        <w:tc>
          <w:tcPr>
            <w:tcW w:w="1041" w:type="dxa"/>
            <w:vAlign w:val="center"/>
          </w:tcPr>
          <w:p w:rsidR="00AF2B44" w:rsidRDefault="00AF2B44">
            <w:pPr>
              <w:topLinePunct/>
              <w:jc w:val="center"/>
              <w:rPr>
                <w:rFonts w:ascii="宋体"/>
                <w:sz w:val="18"/>
                <w:szCs w:val="18"/>
              </w:rPr>
            </w:pPr>
          </w:p>
        </w:tc>
      </w:tr>
      <w:tr w:rsidR="00DA5712">
        <w:trPr>
          <w:trHeight w:val="366"/>
          <w:jc w:val="center"/>
        </w:trPr>
        <w:tc>
          <w:tcPr>
            <w:tcW w:w="635" w:type="dxa"/>
            <w:vMerge w:val="restart"/>
            <w:vAlign w:val="center"/>
          </w:tcPr>
          <w:p w:rsidR="00DA5712" w:rsidRDefault="00482D2C">
            <w:pPr>
              <w:topLinePunct/>
              <w:jc w:val="center"/>
              <w:rPr>
                <w:rFonts w:ascii="宋体"/>
                <w:sz w:val="18"/>
                <w:szCs w:val="18"/>
              </w:rPr>
            </w:pPr>
            <w:r>
              <w:rPr>
                <w:rFonts w:ascii="宋体"/>
                <w:sz w:val="18"/>
                <w:szCs w:val="18"/>
              </w:rPr>
              <w:t>产品属性</w:t>
            </w:r>
          </w:p>
        </w:tc>
        <w:tc>
          <w:tcPr>
            <w:tcW w:w="1523" w:type="dxa"/>
            <w:vAlign w:val="center"/>
          </w:tcPr>
          <w:p w:rsidR="00DA5712" w:rsidRDefault="00482D2C">
            <w:pPr>
              <w:topLinePunct/>
              <w:jc w:val="center"/>
              <w:rPr>
                <w:rFonts w:ascii="宋体"/>
                <w:sz w:val="18"/>
                <w:szCs w:val="18"/>
              </w:rPr>
            </w:pPr>
            <w:r>
              <w:rPr>
                <w:rFonts w:ascii="宋体" w:hint="eastAsia"/>
                <w:sz w:val="18"/>
                <w:szCs w:val="18"/>
              </w:rPr>
              <w:t>发泡剂含量</w:t>
            </w:r>
          </w:p>
        </w:tc>
        <w:tc>
          <w:tcPr>
            <w:tcW w:w="727" w:type="dxa"/>
            <w:vAlign w:val="center"/>
          </w:tcPr>
          <w:p w:rsidR="00DA5712" w:rsidRDefault="00482D2C">
            <w:pPr>
              <w:topLinePunct/>
              <w:jc w:val="center"/>
              <w:rPr>
                <w:rFonts w:ascii="宋体"/>
                <w:sz w:val="18"/>
                <w:szCs w:val="18"/>
              </w:rPr>
            </w:pPr>
            <w:r>
              <w:rPr>
                <w:rFonts w:ascii="宋体" w:hint="eastAsia"/>
                <w:sz w:val="18"/>
                <w:szCs w:val="18"/>
              </w:rPr>
              <w:t>%</w:t>
            </w:r>
          </w:p>
        </w:tc>
        <w:tc>
          <w:tcPr>
            <w:tcW w:w="456" w:type="dxa"/>
            <w:vAlign w:val="center"/>
          </w:tcPr>
          <w:p w:rsidR="00DA5712" w:rsidRDefault="00DA5712">
            <w:pPr>
              <w:topLinePunct/>
              <w:jc w:val="center"/>
              <w:rPr>
                <w:rFonts w:ascii="宋体"/>
                <w:sz w:val="18"/>
                <w:szCs w:val="18"/>
              </w:rPr>
            </w:pP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4.0～6.8</w:t>
            </w:r>
          </w:p>
        </w:tc>
        <w:tc>
          <w:tcPr>
            <w:tcW w:w="1950" w:type="dxa"/>
            <w:vAlign w:val="center"/>
          </w:tcPr>
          <w:p w:rsidR="00DA5712" w:rsidRDefault="00482D2C">
            <w:pPr>
              <w:topLinePunct/>
              <w:jc w:val="center"/>
              <w:rPr>
                <w:rFonts w:ascii="宋体"/>
                <w:sz w:val="18"/>
                <w:szCs w:val="18"/>
              </w:rPr>
            </w:pPr>
            <w:r>
              <w:rPr>
                <w:rFonts w:ascii="宋体" w:hint="eastAsia"/>
                <w:sz w:val="18"/>
                <w:szCs w:val="18"/>
              </w:rPr>
              <w:t>0</w:t>
            </w:r>
          </w:p>
        </w:tc>
        <w:tc>
          <w:tcPr>
            <w:tcW w:w="1689" w:type="dxa"/>
            <w:vMerge w:val="restart"/>
            <w:vAlign w:val="center"/>
          </w:tcPr>
          <w:p w:rsidR="00DA5712" w:rsidRDefault="00482D2C">
            <w:pPr>
              <w:topLinePunct/>
              <w:jc w:val="center"/>
              <w:rPr>
                <w:rFonts w:ascii="宋体"/>
                <w:sz w:val="18"/>
                <w:szCs w:val="18"/>
              </w:rPr>
            </w:pPr>
            <w:r>
              <w:rPr>
                <w:rFonts w:ascii="宋体"/>
                <w:sz w:val="18"/>
                <w:szCs w:val="18"/>
              </w:rPr>
              <w:t>依据A.1</w:t>
            </w:r>
            <w:r w:rsidR="00AF2B44">
              <w:rPr>
                <w:rFonts w:ascii="宋体" w:hint="eastAsia"/>
                <w:sz w:val="18"/>
                <w:szCs w:val="18"/>
              </w:rPr>
              <w:t>1</w:t>
            </w:r>
            <w:r>
              <w:rPr>
                <w:rFonts w:ascii="宋体" w:hint="eastAsia"/>
                <w:sz w:val="18"/>
                <w:szCs w:val="18"/>
              </w:rPr>
              <w:t>方法判定</w:t>
            </w:r>
          </w:p>
        </w:tc>
        <w:tc>
          <w:tcPr>
            <w:tcW w:w="1041" w:type="dxa"/>
            <w:vAlign w:val="center"/>
          </w:tcPr>
          <w:p w:rsidR="00DA5712" w:rsidRDefault="00482D2C">
            <w:pPr>
              <w:topLinePunct/>
              <w:jc w:val="center"/>
              <w:rPr>
                <w:rFonts w:ascii="宋体"/>
                <w:sz w:val="18"/>
                <w:szCs w:val="18"/>
              </w:rPr>
            </w:pPr>
            <w:r>
              <w:rPr>
                <w:rFonts w:ascii="宋体"/>
                <w:sz w:val="18"/>
                <w:szCs w:val="18"/>
              </w:rPr>
              <w:t>产品质量</w:t>
            </w:r>
          </w:p>
        </w:tc>
      </w:tr>
      <w:tr w:rsidR="00DA5712">
        <w:trPr>
          <w:trHeight w:val="96"/>
          <w:jc w:val="center"/>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残留苯乙烯,，WT</w:t>
            </w:r>
          </w:p>
        </w:tc>
        <w:tc>
          <w:tcPr>
            <w:tcW w:w="727" w:type="dxa"/>
            <w:vAlign w:val="center"/>
          </w:tcPr>
          <w:p w:rsidR="00DA5712" w:rsidRDefault="00482D2C">
            <w:pPr>
              <w:topLinePunct/>
              <w:jc w:val="center"/>
              <w:rPr>
                <w:rFonts w:ascii="宋体"/>
                <w:sz w:val="18"/>
                <w:szCs w:val="18"/>
              </w:rPr>
            </w:pPr>
            <w:r>
              <w:rPr>
                <w:rFonts w:ascii="宋体" w:hint="eastAsia"/>
                <w:sz w:val="18"/>
                <w:szCs w:val="18"/>
              </w:rPr>
              <w:t>%</w:t>
            </w:r>
          </w:p>
        </w:tc>
        <w:tc>
          <w:tcPr>
            <w:tcW w:w="456" w:type="dxa"/>
            <w:vAlign w:val="center"/>
          </w:tcPr>
          <w:p w:rsidR="00DA5712" w:rsidRDefault="00482D2C">
            <w:pPr>
              <w:topLinePunct/>
              <w:jc w:val="center"/>
              <w:rPr>
                <w:rFonts w:ascii="宋体"/>
                <w:sz w:val="18"/>
                <w:szCs w:val="18"/>
              </w:rPr>
            </w:pPr>
            <w:r>
              <w:rPr>
                <w:rFonts w:ascii="宋体" w:hint="eastAsia"/>
                <w:sz w:val="18"/>
                <w:szCs w:val="18"/>
              </w:rPr>
              <w:t>≤</w:t>
            </w:r>
          </w:p>
        </w:tc>
        <w:tc>
          <w:tcPr>
            <w:tcW w:w="399" w:type="dxa"/>
            <w:vMerge w:val="restart"/>
            <w:vAlign w:val="center"/>
          </w:tcPr>
          <w:p w:rsidR="00DA5712" w:rsidRDefault="00482D2C">
            <w:pPr>
              <w:topLinePunct/>
              <w:jc w:val="left"/>
              <w:rPr>
                <w:rFonts w:ascii="宋体"/>
                <w:sz w:val="18"/>
                <w:szCs w:val="18"/>
              </w:rPr>
            </w:pPr>
            <w:r>
              <w:rPr>
                <w:rFonts w:ascii="宋体" w:hint="eastAsia"/>
                <w:sz w:val="18"/>
                <w:szCs w:val="18"/>
              </w:rPr>
              <w:t>E级</w:t>
            </w:r>
          </w:p>
        </w:tc>
        <w:tc>
          <w:tcPr>
            <w:tcW w:w="507" w:type="dxa"/>
            <w:vAlign w:val="center"/>
          </w:tcPr>
          <w:p w:rsidR="00DA5712" w:rsidRDefault="00482D2C">
            <w:pPr>
              <w:topLinePunct/>
              <w:jc w:val="left"/>
              <w:rPr>
                <w:rFonts w:ascii="宋体"/>
                <w:sz w:val="18"/>
                <w:szCs w:val="18"/>
              </w:rPr>
            </w:pPr>
            <w:r>
              <w:rPr>
                <w:rFonts w:ascii="宋体" w:hint="eastAsia"/>
                <w:sz w:val="18"/>
                <w:szCs w:val="18"/>
              </w:rPr>
              <w:t>0.6</w:t>
            </w:r>
          </w:p>
        </w:tc>
        <w:tc>
          <w:tcPr>
            <w:tcW w:w="393" w:type="dxa"/>
            <w:vMerge w:val="restart"/>
            <w:vAlign w:val="center"/>
          </w:tcPr>
          <w:p w:rsidR="00DA5712" w:rsidRDefault="00482D2C">
            <w:pPr>
              <w:topLinePunct/>
              <w:jc w:val="left"/>
              <w:rPr>
                <w:rFonts w:ascii="宋体"/>
                <w:sz w:val="18"/>
                <w:szCs w:val="18"/>
              </w:rPr>
            </w:pPr>
            <w:r>
              <w:rPr>
                <w:rFonts w:ascii="宋体" w:hint="eastAsia"/>
                <w:sz w:val="18"/>
                <w:szCs w:val="18"/>
              </w:rPr>
              <w:t>F级</w:t>
            </w:r>
          </w:p>
        </w:tc>
        <w:tc>
          <w:tcPr>
            <w:tcW w:w="559" w:type="dxa"/>
            <w:vAlign w:val="center"/>
          </w:tcPr>
          <w:p w:rsidR="00DA5712" w:rsidRDefault="00482D2C">
            <w:pPr>
              <w:topLinePunct/>
              <w:jc w:val="left"/>
              <w:rPr>
                <w:rFonts w:ascii="宋体"/>
                <w:sz w:val="18"/>
                <w:szCs w:val="18"/>
              </w:rPr>
            </w:pPr>
            <w:r>
              <w:rPr>
                <w:rFonts w:ascii="宋体" w:hint="eastAsia"/>
                <w:sz w:val="18"/>
                <w:szCs w:val="18"/>
              </w:rPr>
              <w:t>0.2</w:t>
            </w:r>
          </w:p>
        </w:tc>
        <w:tc>
          <w:tcPr>
            <w:tcW w:w="1950" w:type="dxa"/>
            <w:vAlign w:val="center"/>
          </w:tcPr>
          <w:p w:rsidR="00DA5712" w:rsidRDefault="00482D2C">
            <w:pPr>
              <w:topLinePunct/>
              <w:jc w:val="center"/>
              <w:rPr>
                <w:rFonts w:ascii="宋体"/>
                <w:sz w:val="18"/>
                <w:szCs w:val="18"/>
              </w:rPr>
            </w:pPr>
            <w:r>
              <w:rPr>
                <w:rFonts w:ascii="宋体" w:hint="eastAsia"/>
                <w:sz w:val="18"/>
                <w:szCs w:val="18"/>
              </w:rPr>
              <w:t>0</w:t>
            </w:r>
            <w:r>
              <w:rPr>
                <w:rFonts w:ascii="宋体"/>
                <w:sz w:val="18"/>
                <w:szCs w:val="18"/>
              </w:rPr>
              <w:t>.8</w:t>
            </w:r>
          </w:p>
        </w:tc>
        <w:tc>
          <w:tcPr>
            <w:tcW w:w="1689" w:type="dxa"/>
            <w:vMerge/>
            <w:vAlign w:val="center"/>
          </w:tcPr>
          <w:p w:rsidR="00DA5712" w:rsidRDefault="00DA5712">
            <w:pPr>
              <w:topLinePunct/>
              <w:jc w:val="center"/>
              <w:rPr>
                <w:rFonts w:ascii="宋体"/>
                <w:sz w:val="18"/>
                <w:szCs w:val="18"/>
              </w:rPr>
            </w:pPr>
          </w:p>
        </w:tc>
        <w:tc>
          <w:tcPr>
            <w:tcW w:w="1041" w:type="dxa"/>
            <w:vAlign w:val="center"/>
          </w:tcPr>
          <w:p w:rsidR="00DA5712" w:rsidRDefault="00482D2C">
            <w:pPr>
              <w:topLinePunct/>
              <w:jc w:val="center"/>
              <w:rPr>
                <w:rFonts w:ascii="宋体"/>
                <w:sz w:val="18"/>
                <w:szCs w:val="18"/>
              </w:rPr>
            </w:pPr>
            <w:r>
              <w:rPr>
                <w:rFonts w:ascii="宋体"/>
                <w:sz w:val="18"/>
                <w:szCs w:val="18"/>
              </w:rPr>
              <w:t>产品质量</w:t>
            </w:r>
          </w:p>
        </w:tc>
      </w:tr>
      <w:tr w:rsidR="00DA5712">
        <w:trPr>
          <w:trHeight w:val="96"/>
          <w:jc w:val="center"/>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含水量，WT</w:t>
            </w:r>
          </w:p>
        </w:tc>
        <w:tc>
          <w:tcPr>
            <w:tcW w:w="727" w:type="dxa"/>
            <w:vAlign w:val="center"/>
          </w:tcPr>
          <w:p w:rsidR="00DA5712" w:rsidRDefault="00482D2C">
            <w:pPr>
              <w:topLinePunct/>
              <w:jc w:val="center"/>
              <w:rPr>
                <w:rFonts w:ascii="宋体"/>
                <w:sz w:val="18"/>
                <w:szCs w:val="18"/>
              </w:rPr>
            </w:pPr>
            <w:r>
              <w:rPr>
                <w:rFonts w:ascii="宋体" w:hint="eastAsia"/>
                <w:sz w:val="18"/>
                <w:szCs w:val="18"/>
              </w:rPr>
              <w:t>%</w:t>
            </w:r>
          </w:p>
        </w:tc>
        <w:tc>
          <w:tcPr>
            <w:tcW w:w="456" w:type="dxa"/>
            <w:vAlign w:val="center"/>
          </w:tcPr>
          <w:p w:rsidR="00DA5712" w:rsidRDefault="00482D2C">
            <w:pPr>
              <w:topLinePunct/>
              <w:jc w:val="center"/>
              <w:rPr>
                <w:rFonts w:ascii="宋体"/>
                <w:sz w:val="18"/>
                <w:szCs w:val="18"/>
              </w:rPr>
            </w:pPr>
            <w:r>
              <w:rPr>
                <w:rFonts w:ascii="宋体" w:hint="eastAsia"/>
                <w:sz w:val="18"/>
                <w:szCs w:val="18"/>
              </w:rPr>
              <w:t>≤</w:t>
            </w:r>
          </w:p>
        </w:tc>
        <w:tc>
          <w:tcPr>
            <w:tcW w:w="399" w:type="dxa"/>
            <w:vMerge/>
            <w:vAlign w:val="center"/>
          </w:tcPr>
          <w:p w:rsidR="00DA5712" w:rsidRDefault="00DA5712">
            <w:pPr>
              <w:topLinePunct/>
              <w:jc w:val="left"/>
              <w:rPr>
                <w:rFonts w:ascii="宋体"/>
                <w:sz w:val="18"/>
                <w:szCs w:val="18"/>
              </w:rPr>
            </w:pPr>
          </w:p>
        </w:tc>
        <w:tc>
          <w:tcPr>
            <w:tcW w:w="507" w:type="dxa"/>
            <w:vAlign w:val="center"/>
          </w:tcPr>
          <w:p w:rsidR="00DA5712" w:rsidRDefault="00482D2C">
            <w:pPr>
              <w:topLinePunct/>
              <w:jc w:val="left"/>
              <w:rPr>
                <w:rFonts w:ascii="宋体"/>
                <w:sz w:val="18"/>
                <w:szCs w:val="18"/>
              </w:rPr>
            </w:pPr>
            <w:r>
              <w:rPr>
                <w:rFonts w:ascii="宋体" w:hint="eastAsia"/>
                <w:sz w:val="18"/>
                <w:szCs w:val="18"/>
              </w:rPr>
              <w:t>1.0</w:t>
            </w:r>
          </w:p>
        </w:tc>
        <w:tc>
          <w:tcPr>
            <w:tcW w:w="393" w:type="dxa"/>
            <w:vMerge/>
            <w:vAlign w:val="center"/>
          </w:tcPr>
          <w:p w:rsidR="00DA5712" w:rsidRDefault="00DA5712">
            <w:pPr>
              <w:topLinePunct/>
              <w:jc w:val="left"/>
              <w:rPr>
                <w:rFonts w:ascii="宋体"/>
                <w:sz w:val="18"/>
                <w:szCs w:val="18"/>
              </w:rPr>
            </w:pPr>
          </w:p>
        </w:tc>
        <w:tc>
          <w:tcPr>
            <w:tcW w:w="559" w:type="dxa"/>
            <w:vAlign w:val="center"/>
          </w:tcPr>
          <w:p w:rsidR="00DA5712" w:rsidRDefault="00482D2C">
            <w:pPr>
              <w:topLinePunct/>
              <w:jc w:val="left"/>
              <w:rPr>
                <w:rFonts w:ascii="宋体"/>
                <w:sz w:val="18"/>
                <w:szCs w:val="18"/>
              </w:rPr>
            </w:pPr>
            <w:r>
              <w:rPr>
                <w:rFonts w:ascii="宋体" w:hint="eastAsia"/>
                <w:sz w:val="18"/>
                <w:szCs w:val="18"/>
              </w:rPr>
              <w:t>1.8</w:t>
            </w:r>
          </w:p>
        </w:tc>
        <w:tc>
          <w:tcPr>
            <w:tcW w:w="1950" w:type="dxa"/>
            <w:vAlign w:val="center"/>
          </w:tcPr>
          <w:p w:rsidR="00DA5712" w:rsidRDefault="00482D2C">
            <w:pPr>
              <w:topLinePunct/>
              <w:jc w:val="center"/>
              <w:rPr>
                <w:rFonts w:ascii="宋体"/>
                <w:sz w:val="18"/>
                <w:szCs w:val="18"/>
              </w:rPr>
            </w:pPr>
            <w:r>
              <w:rPr>
                <w:rFonts w:ascii="宋体" w:hint="eastAsia"/>
                <w:sz w:val="18"/>
                <w:szCs w:val="18"/>
              </w:rPr>
              <w:t>0</w:t>
            </w:r>
          </w:p>
        </w:tc>
        <w:tc>
          <w:tcPr>
            <w:tcW w:w="1689" w:type="dxa"/>
            <w:vMerge/>
            <w:vAlign w:val="center"/>
          </w:tcPr>
          <w:p w:rsidR="00DA5712" w:rsidRDefault="00DA5712">
            <w:pPr>
              <w:topLinePunct/>
              <w:jc w:val="center"/>
              <w:rPr>
                <w:rFonts w:ascii="宋体"/>
                <w:sz w:val="18"/>
                <w:szCs w:val="18"/>
              </w:rPr>
            </w:pPr>
          </w:p>
        </w:tc>
        <w:tc>
          <w:tcPr>
            <w:tcW w:w="1041" w:type="dxa"/>
            <w:vAlign w:val="center"/>
          </w:tcPr>
          <w:p w:rsidR="00DA5712" w:rsidRDefault="00482D2C">
            <w:pPr>
              <w:topLinePunct/>
              <w:jc w:val="center"/>
              <w:rPr>
                <w:rFonts w:ascii="宋体"/>
                <w:sz w:val="18"/>
                <w:szCs w:val="18"/>
              </w:rPr>
            </w:pPr>
            <w:r>
              <w:rPr>
                <w:rFonts w:ascii="宋体"/>
                <w:sz w:val="18"/>
                <w:szCs w:val="18"/>
              </w:rPr>
              <w:t>产品质量</w:t>
            </w:r>
          </w:p>
        </w:tc>
      </w:tr>
      <w:tr w:rsidR="00DA5712">
        <w:trPr>
          <w:trHeight w:val="96"/>
          <w:jc w:val="center"/>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筛析效率</w:t>
            </w:r>
          </w:p>
        </w:tc>
        <w:tc>
          <w:tcPr>
            <w:tcW w:w="727" w:type="dxa"/>
            <w:vAlign w:val="center"/>
          </w:tcPr>
          <w:p w:rsidR="00DA5712" w:rsidRDefault="00482D2C">
            <w:pPr>
              <w:topLinePunct/>
              <w:jc w:val="center"/>
              <w:rPr>
                <w:rFonts w:ascii="宋体"/>
                <w:sz w:val="18"/>
                <w:szCs w:val="18"/>
              </w:rPr>
            </w:pPr>
            <w:r>
              <w:rPr>
                <w:rFonts w:ascii="宋体" w:hint="eastAsia"/>
                <w:sz w:val="18"/>
                <w:szCs w:val="18"/>
              </w:rPr>
              <w:t>%</w:t>
            </w:r>
          </w:p>
        </w:tc>
        <w:tc>
          <w:tcPr>
            <w:tcW w:w="456" w:type="dxa"/>
            <w:vAlign w:val="center"/>
          </w:tcPr>
          <w:p w:rsidR="00DA5712" w:rsidRDefault="00482D2C">
            <w:pPr>
              <w:topLinePunct/>
              <w:jc w:val="center"/>
              <w:rPr>
                <w:rFonts w:ascii="宋体"/>
                <w:sz w:val="18"/>
                <w:szCs w:val="18"/>
              </w:rPr>
            </w:pPr>
            <w:r>
              <w:rPr>
                <w:rFonts w:ascii="宋体" w:hint="eastAsia"/>
                <w:sz w:val="18"/>
                <w:szCs w:val="18"/>
              </w:rPr>
              <w:t>≥</w:t>
            </w: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90</w:t>
            </w:r>
          </w:p>
        </w:tc>
        <w:tc>
          <w:tcPr>
            <w:tcW w:w="1950" w:type="dxa"/>
            <w:vAlign w:val="center"/>
          </w:tcPr>
          <w:p w:rsidR="00DA5712" w:rsidRDefault="00795492">
            <w:pPr>
              <w:topLinePunct/>
              <w:jc w:val="center"/>
              <w:rPr>
                <w:rFonts w:ascii="宋体"/>
                <w:sz w:val="18"/>
                <w:szCs w:val="18"/>
              </w:rPr>
            </w:pPr>
            <w:r>
              <w:rPr>
                <w:rFonts w:ascii="宋体" w:hint="eastAsia"/>
                <w:sz w:val="18"/>
                <w:szCs w:val="18"/>
              </w:rPr>
              <w:t>-</w:t>
            </w:r>
          </w:p>
        </w:tc>
        <w:tc>
          <w:tcPr>
            <w:tcW w:w="1689" w:type="dxa"/>
            <w:vMerge/>
            <w:vAlign w:val="center"/>
          </w:tcPr>
          <w:p w:rsidR="00DA5712" w:rsidRDefault="00DA5712">
            <w:pPr>
              <w:topLinePunct/>
              <w:jc w:val="center"/>
              <w:rPr>
                <w:rFonts w:ascii="宋体"/>
                <w:sz w:val="18"/>
                <w:szCs w:val="18"/>
              </w:rPr>
            </w:pPr>
          </w:p>
        </w:tc>
        <w:tc>
          <w:tcPr>
            <w:tcW w:w="1041" w:type="dxa"/>
            <w:vAlign w:val="center"/>
          </w:tcPr>
          <w:p w:rsidR="00DA5712" w:rsidRDefault="00482D2C">
            <w:pPr>
              <w:topLinePunct/>
              <w:jc w:val="center"/>
              <w:rPr>
                <w:rFonts w:ascii="宋体"/>
                <w:sz w:val="18"/>
                <w:szCs w:val="18"/>
              </w:rPr>
            </w:pPr>
            <w:r>
              <w:rPr>
                <w:rFonts w:ascii="宋体"/>
                <w:sz w:val="18"/>
                <w:szCs w:val="18"/>
              </w:rPr>
              <w:t>产品质量</w:t>
            </w:r>
          </w:p>
        </w:tc>
      </w:tr>
    </w:tbl>
    <w:p w:rsidR="00DA5712" w:rsidRDefault="00DA5712">
      <w:pPr>
        <w:pStyle w:val="affff8"/>
        <w:topLinePunct/>
      </w:pPr>
    </w:p>
    <w:p w:rsidR="00DA5712" w:rsidRDefault="00482D2C">
      <w:pPr>
        <w:pStyle w:val="affff8"/>
        <w:topLinePunct/>
        <w:rPr>
          <w:rFonts w:ascii="Times New Roman"/>
        </w:rPr>
      </w:pPr>
      <w:r>
        <w:rPr>
          <w:rFonts w:hint="eastAsia"/>
        </w:rPr>
        <w:t xml:space="preserve">5.3　</w:t>
      </w:r>
      <w:r>
        <w:rPr>
          <w:rFonts w:ascii="Times New Roman"/>
        </w:rPr>
        <w:t>检验方法和指标计算方法</w:t>
      </w:r>
    </w:p>
    <w:p w:rsidR="00DA5712" w:rsidRDefault="00482D2C">
      <w:pPr>
        <w:pStyle w:val="affe"/>
        <w:topLinePunct/>
        <w:autoSpaceDE/>
        <w:autoSpaceDN/>
        <w:rPr>
          <w:rFonts w:ascii="Times New Roman"/>
        </w:rPr>
      </w:pPr>
      <w:r>
        <w:rPr>
          <w:rFonts w:ascii="Times New Roman"/>
        </w:rPr>
        <w:t>污染物监测方法、产品检验方法以及各指标的计算方法依据附录</w:t>
      </w:r>
      <w:r>
        <w:rPr>
          <w:rFonts w:ascii="Times New Roman"/>
        </w:rPr>
        <w:t>A</w:t>
      </w:r>
      <w:r>
        <w:rPr>
          <w:rFonts w:ascii="Times New Roman"/>
        </w:rPr>
        <w:t>。</w:t>
      </w:r>
    </w:p>
    <w:p w:rsidR="00DA5712" w:rsidRDefault="00482D2C">
      <w:pPr>
        <w:pStyle w:val="a4"/>
        <w:numPr>
          <w:ilvl w:val="0"/>
          <w:numId w:val="0"/>
        </w:numPr>
        <w:topLinePunct/>
      </w:pPr>
      <w:bookmarkStart w:id="38" w:name="_Toc470861609"/>
      <w:bookmarkStart w:id="39" w:name="_Toc464500338"/>
      <w:r>
        <w:rPr>
          <w:rFonts w:hint="eastAsia"/>
          <w:szCs w:val="21"/>
        </w:rPr>
        <w:t xml:space="preserve">6　</w:t>
      </w:r>
      <w:r>
        <w:rPr>
          <w:rFonts w:hint="eastAsia"/>
        </w:rPr>
        <w:t>产品生命周期评价报告编制方法</w:t>
      </w:r>
      <w:bookmarkEnd w:id="38"/>
      <w:bookmarkEnd w:id="39"/>
    </w:p>
    <w:p w:rsidR="00DA5712" w:rsidRDefault="00482D2C">
      <w:pPr>
        <w:pStyle w:val="affff8"/>
        <w:topLinePunct/>
      </w:pPr>
      <w:r>
        <w:rPr>
          <w:rFonts w:hint="eastAsia"/>
        </w:rPr>
        <w:lastRenderedPageBreak/>
        <w:t>6.1　方法</w:t>
      </w:r>
    </w:p>
    <w:p w:rsidR="00DA5712" w:rsidRDefault="00482D2C">
      <w:pPr>
        <w:pStyle w:val="affe"/>
        <w:topLinePunct/>
        <w:autoSpaceDE/>
        <w:autoSpaceDN/>
      </w:pPr>
      <w:r>
        <w:rPr>
          <w:rFonts w:hint="eastAsia"/>
        </w:rPr>
        <w:t>依据GB/T24040、GB/T24044、GB/T32161给出的生命周期评价方法学框架、总体要求及附录编制</w:t>
      </w:r>
      <w:r>
        <w:rPr>
          <w:rFonts w:ascii="Times New Roman" w:hint="eastAsia"/>
        </w:rPr>
        <w:t>聚苯乙烯树脂</w:t>
      </w:r>
      <w:r>
        <w:rPr>
          <w:rFonts w:hint="eastAsia"/>
        </w:rPr>
        <w:t>的生命周期评价报告。</w:t>
      </w:r>
    </w:p>
    <w:p w:rsidR="00DA5712" w:rsidRDefault="00482D2C">
      <w:pPr>
        <w:pStyle w:val="affff8"/>
        <w:topLinePunct/>
      </w:pPr>
      <w:r>
        <w:rPr>
          <w:rFonts w:hint="eastAsia"/>
        </w:rPr>
        <w:t>6.2　报告内容</w:t>
      </w:r>
    </w:p>
    <w:p w:rsidR="00DA5712" w:rsidRDefault="00482D2C">
      <w:pPr>
        <w:pStyle w:val="a5"/>
        <w:numPr>
          <w:ilvl w:val="0"/>
          <w:numId w:val="0"/>
        </w:numPr>
        <w:topLinePunct/>
        <w:spacing w:before="156" w:after="156"/>
      </w:pPr>
      <w:r>
        <w:rPr>
          <w:rFonts w:hint="eastAsia"/>
        </w:rPr>
        <w:t>6.2.1　基本信息</w:t>
      </w:r>
    </w:p>
    <w:p w:rsidR="00DA5712" w:rsidRDefault="00482D2C">
      <w:pPr>
        <w:pStyle w:val="affe"/>
        <w:topLinePunct/>
        <w:autoSpaceDE/>
        <w:autoSpaceDN/>
      </w:pPr>
      <w:r>
        <w:rPr>
          <w:rFonts w:hint="eastAsia"/>
        </w:rPr>
        <w:t>报告应提供报告信息、申请者信息、评估对象信息、采用的标准信息等基本信息，其中报告信息包括报告编号、编制人员、审核人员、发布日期等，申请者信息包括公司全称、组织机构代码、地址、联系人、联系方式等。评估对象信息包括产品型号/类型、主要技术参数、制造商及厂址等，采用的标准信息应包括标准名称及标准号。</w:t>
      </w:r>
    </w:p>
    <w:p w:rsidR="00DA5712" w:rsidRDefault="00482D2C">
      <w:pPr>
        <w:pStyle w:val="a5"/>
        <w:numPr>
          <w:ilvl w:val="0"/>
          <w:numId w:val="0"/>
        </w:numPr>
        <w:topLinePunct/>
        <w:spacing w:before="156" w:after="156"/>
      </w:pPr>
      <w:r>
        <w:rPr>
          <w:rFonts w:hint="eastAsia"/>
        </w:rPr>
        <w:t>6.2.2　符合性评价</w:t>
      </w:r>
    </w:p>
    <w:p w:rsidR="00DA5712" w:rsidRDefault="00482D2C">
      <w:pPr>
        <w:pStyle w:val="affe"/>
        <w:topLinePunct/>
        <w:autoSpaceDE/>
        <w:autoSpaceDN/>
      </w:pPr>
      <w:r>
        <w:rPr>
          <w:rFonts w:hint="eastAsia"/>
        </w:rPr>
        <w:t>报告中应提供对基本要求和评价指标要求的符合性情况，并提供所有评价指标报告期比基期改进情况的说明。其中报告期为当前评价的年份，一般是指产品参与评价年份的上一年；基期为一个对照年份，一般比报告期提前1年。</w:t>
      </w:r>
    </w:p>
    <w:p w:rsidR="00DA5712" w:rsidRDefault="00482D2C">
      <w:pPr>
        <w:pStyle w:val="a5"/>
        <w:numPr>
          <w:ilvl w:val="0"/>
          <w:numId w:val="0"/>
        </w:numPr>
        <w:topLinePunct/>
        <w:spacing w:before="156" w:after="156"/>
      </w:pPr>
      <w:r>
        <w:rPr>
          <w:rFonts w:hint="eastAsia"/>
        </w:rPr>
        <w:t>6.2.3　生命周期评价</w:t>
      </w:r>
    </w:p>
    <w:p w:rsidR="00DA5712" w:rsidRDefault="00482D2C">
      <w:pPr>
        <w:pStyle w:val="a6"/>
        <w:numPr>
          <w:ilvl w:val="0"/>
          <w:numId w:val="0"/>
        </w:numPr>
        <w:topLinePunct/>
        <w:spacing w:before="156" w:after="156"/>
      </w:pPr>
      <w:r>
        <w:rPr>
          <w:rFonts w:hint="eastAsia"/>
        </w:rPr>
        <w:t>6.2.3.1　评价对象及工具</w:t>
      </w:r>
    </w:p>
    <w:p w:rsidR="00DA5712" w:rsidRDefault="00482D2C">
      <w:pPr>
        <w:pStyle w:val="affe"/>
        <w:topLinePunct/>
        <w:autoSpaceDE/>
        <w:autoSpaceDN/>
      </w:pPr>
      <w:r>
        <w:rPr>
          <w:rFonts w:hint="eastAsia"/>
        </w:rPr>
        <w:t>报告中应详细描述评估的对象、功能单位和产品主要功能，提供产品的材料构成及主要技术参数表，绘制并说明产品的系统边界，披露所使用的软件工具。</w:t>
      </w:r>
    </w:p>
    <w:p w:rsidR="00DA5712" w:rsidRDefault="00482D2C">
      <w:pPr>
        <w:pStyle w:val="affe"/>
        <w:topLinePunct/>
        <w:autoSpaceDE/>
        <w:autoSpaceDN/>
      </w:pPr>
      <w:r>
        <w:rPr>
          <w:rFonts w:hint="eastAsia"/>
        </w:rPr>
        <w:t>本部分以吨/</w:t>
      </w:r>
      <w:proofErr w:type="gramStart"/>
      <w:r>
        <w:rPr>
          <w:rFonts w:hint="eastAsia"/>
        </w:rPr>
        <w:t>吨质量</w:t>
      </w:r>
      <w:proofErr w:type="gramEnd"/>
      <w:r>
        <w:rPr>
          <w:rFonts w:hint="eastAsia"/>
        </w:rPr>
        <w:t>为功能单元来表示。</w:t>
      </w:r>
    </w:p>
    <w:p w:rsidR="00DA5712" w:rsidRDefault="00482D2C">
      <w:pPr>
        <w:pStyle w:val="a6"/>
        <w:numPr>
          <w:ilvl w:val="0"/>
          <w:numId w:val="0"/>
        </w:numPr>
        <w:topLinePunct/>
        <w:spacing w:before="156" w:after="156"/>
      </w:pPr>
      <w:r>
        <w:rPr>
          <w:rFonts w:hint="eastAsia"/>
        </w:rPr>
        <w:t>6.2.3.2　生命周期清单分析</w:t>
      </w:r>
    </w:p>
    <w:p w:rsidR="00DA5712" w:rsidRDefault="00482D2C">
      <w:pPr>
        <w:pStyle w:val="affe"/>
        <w:topLinePunct/>
        <w:autoSpaceDE/>
        <w:autoSpaceDN/>
      </w:pPr>
      <w:r>
        <w:rPr>
          <w:rFonts w:hint="eastAsia"/>
        </w:rPr>
        <w:t>报告中应提供考虑的生命周期阶段，说明每个阶段所考虑的清单因子及收集到的现场数据或背景数据，涉及到数据分配的情况应说明分配方法和结果。</w:t>
      </w:r>
    </w:p>
    <w:p w:rsidR="00DA5712" w:rsidRDefault="00482D2C">
      <w:pPr>
        <w:pStyle w:val="a6"/>
        <w:numPr>
          <w:ilvl w:val="0"/>
          <w:numId w:val="0"/>
        </w:numPr>
        <w:topLinePunct/>
        <w:spacing w:before="156" w:after="156"/>
      </w:pPr>
      <w:r>
        <w:rPr>
          <w:rFonts w:hint="eastAsia"/>
        </w:rPr>
        <w:t>6.2.3.3　生命周期影响评价</w:t>
      </w:r>
    </w:p>
    <w:p w:rsidR="00DA5712" w:rsidRDefault="00482D2C">
      <w:pPr>
        <w:pStyle w:val="affe"/>
        <w:topLinePunct/>
        <w:autoSpaceDE/>
        <w:autoSpaceDN/>
      </w:pPr>
      <w:r>
        <w:rPr>
          <w:rFonts w:hint="eastAsia"/>
        </w:rPr>
        <w:t>报告中应提供产品生命周期各阶段的不同影响类型的特征化值，并对不同影响类型在生命周期阶段的分布情况进行比较分析。</w:t>
      </w:r>
    </w:p>
    <w:p w:rsidR="00DA5712" w:rsidRDefault="00482D2C">
      <w:pPr>
        <w:pStyle w:val="a6"/>
        <w:numPr>
          <w:ilvl w:val="0"/>
          <w:numId w:val="0"/>
        </w:numPr>
        <w:topLinePunct/>
        <w:spacing w:before="156" w:after="156"/>
      </w:pPr>
      <w:r>
        <w:rPr>
          <w:rFonts w:hint="eastAsia"/>
        </w:rPr>
        <w:t>6.2.3.4　生态设计改进方案</w:t>
      </w:r>
    </w:p>
    <w:p w:rsidR="00DA5712" w:rsidRDefault="00482D2C">
      <w:pPr>
        <w:pStyle w:val="affe"/>
        <w:topLinePunct/>
        <w:autoSpaceDE/>
        <w:autoSpaceDN/>
      </w:pPr>
      <w:r>
        <w:rPr>
          <w:rFonts w:hint="eastAsia"/>
        </w:rPr>
        <w:t>在分析指标的符合性评价结果以及生命周期评价结果的基础上，提出产品绿色设计改进的具体方案。</w:t>
      </w:r>
    </w:p>
    <w:p w:rsidR="00DA5712" w:rsidRDefault="00482D2C">
      <w:pPr>
        <w:pStyle w:val="a5"/>
        <w:numPr>
          <w:ilvl w:val="0"/>
          <w:numId w:val="0"/>
        </w:numPr>
        <w:topLinePunct/>
        <w:spacing w:before="156" w:after="156"/>
      </w:pPr>
      <w:r>
        <w:rPr>
          <w:rFonts w:hint="eastAsia"/>
        </w:rPr>
        <w:t>6.2.4　评价报告主要结论</w:t>
      </w:r>
    </w:p>
    <w:p w:rsidR="00DA5712" w:rsidRDefault="00482D2C">
      <w:pPr>
        <w:pStyle w:val="affe"/>
        <w:topLinePunct/>
        <w:autoSpaceDE/>
        <w:autoSpaceDN/>
      </w:pPr>
      <w:r>
        <w:rPr>
          <w:rFonts w:hint="eastAsia"/>
        </w:rPr>
        <w:t>应说明该产品对评价指标的符合性结论、生命周期评价结果、提出的改进方案，并根据评价结论初步判断该产品是否为绿色设计产品。</w:t>
      </w:r>
    </w:p>
    <w:p w:rsidR="00DA5712" w:rsidRDefault="00482D2C">
      <w:pPr>
        <w:pStyle w:val="a5"/>
        <w:numPr>
          <w:ilvl w:val="0"/>
          <w:numId w:val="0"/>
        </w:numPr>
        <w:topLinePunct/>
        <w:spacing w:before="156" w:after="156"/>
      </w:pPr>
      <w:r>
        <w:rPr>
          <w:rFonts w:hint="eastAsia"/>
        </w:rPr>
        <w:t>6.2.5　附件</w:t>
      </w:r>
    </w:p>
    <w:p w:rsidR="00DA5712" w:rsidRDefault="00482D2C">
      <w:pPr>
        <w:pStyle w:val="affe"/>
        <w:topLinePunct/>
        <w:autoSpaceDE/>
        <w:autoSpaceDN/>
      </w:pPr>
      <w:r>
        <w:rPr>
          <w:rFonts w:hint="eastAsia"/>
        </w:rPr>
        <w:t>报告中应在附件中提供：</w:t>
      </w:r>
    </w:p>
    <w:p w:rsidR="00DA5712" w:rsidRDefault="00482D2C">
      <w:pPr>
        <w:pStyle w:val="ad"/>
        <w:numPr>
          <w:ilvl w:val="0"/>
          <w:numId w:val="0"/>
        </w:numPr>
        <w:topLinePunct/>
        <w:ind w:left="839" w:hanging="419"/>
      </w:pPr>
      <w:r>
        <w:rPr>
          <w:rFonts w:hint="eastAsia"/>
          <w:szCs w:val="21"/>
        </w:rPr>
        <w:t>a)</w:t>
      </w:r>
      <w:r>
        <w:rPr>
          <w:rFonts w:hint="eastAsia"/>
          <w:szCs w:val="21"/>
        </w:rPr>
        <w:tab/>
      </w:r>
      <w:r>
        <w:rPr>
          <w:rFonts w:hint="eastAsia"/>
        </w:rPr>
        <w:t>产品原始包装图；</w:t>
      </w:r>
    </w:p>
    <w:p w:rsidR="00DA5712" w:rsidRDefault="00482D2C">
      <w:pPr>
        <w:pStyle w:val="ad"/>
        <w:numPr>
          <w:ilvl w:val="0"/>
          <w:numId w:val="0"/>
        </w:numPr>
        <w:topLinePunct/>
        <w:ind w:left="839" w:hanging="419"/>
      </w:pPr>
      <w:r>
        <w:rPr>
          <w:rFonts w:hint="eastAsia"/>
          <w:szCs w:val="21"/>
        </w:rPr>
        <w:t>b)</w:t>
      </w:r>
      <w:r>
        <w:rPr>
          <w:rFonts w:hint="eastAsia"/>
          <w:szCs w:val="21"/>
        </w:rPr>
        <w:tab/>
      </w:r>
      <w:r>
        <w:rPr>
          <w:rFonts w:hint="eastAsia"/>
        </w:rPr>
        <w:t>产品生产材料清单；</w:t>
      </w:r>
    </w:p>
    <w:p w:rsidR="00DA5712" w:rsidRDefault="00482D2C">
      <w:pPr>
        <w:pStyle w:val="ad"/>
        <w:numPr>
          <w:ilvl w:val="0"/>
          <w:numId w:val="0"/>
        </w:numPr>
        <w:topLinePunct/>
        <w:ind w:left="839" w:hanging="419"/>
      </w:pPr>
      <w:r>
        <w:rPr>
          <w:rFonts w:hint="eastAsia"/>
          <w:szCs w:val="21"/>
        </w:rPr>
        <w:t>c)</w:t>
      </w:r>
      <w:r>
        <w:rPr>
          <w:rFonts w:hint="eastAsia"/>
          <w:szCs w:val="21"/>
        </w:rPr>
        <w:tab/>
      </w:r>
      <w:r>
        <w:rPr>
          <w:rFonts w:hint="eastAsia"/>
        </w:rPr>
        <w:t>产品工艺表（产品生产工艺过程等）；</w:t>
      </w:r>
    </w:p>
    <w:p w:rsidR="00DA5712" w:rsidRDefault="00482D2C">
      <w:pPr>
        <w:pStyle w:val="ad"/>
        <w:numPr>
          <w:ilvl w:val="0"/>
          <w:numId w:val="0"/>
        </w:numPr>
        <w:topLinePunct/>
        <w:ind w:left="839" w:hanging="419"/>
      </w:pPr>
      <w:r>
        <w:rPr>
          <w:rFonts w:hint="eastAsia"/>
          <w:szCs w:val="21"/>
        </w:rPr>
        <w:t>d)</w:t>
      </w:r>
      <w:r>
        <w:rPr>
          <w:rFonts w:hint="eastAsia"/>
          <w:szCs w:val="21"/>
        </w:rPr>
        <w:tab/>
      </w:r>
      <w:r>
        <w:rPr>
          <w:rFonts w:hint="eastAsia"/>
        </w:rPr>
        <w:t>各单元过程的数据收集表；</w:t>
      </w:r>
    </w:p>
    <w:p w:rsidR="00DA5712" w:rsidRDefault="00482D2C">
      <w:pPr>
        <w:pStyle w:val="ad"/>
        <w:numPr>
          <w:ilvl w:val="0"/>
          <w:numId w:val="0"/>
        </w:numPr>
        <w:topLinePunct/>
        <w:ind w:left="839" w:hanging="419"/>
      </w:pPr>
      <w:r>
        <w:rPr>
          <w:rFonts w:hint="eastAsia"/>
          <w:szCs w:val="21"/>
        </w:rPr>
        <w:t>e)</w:t>
      </w:r>
      <w:r>
        <w:rPr>
          <w:rFonts w:hint="eastAsia"/>
          <w:szCs w:val="21"/>
        </w:rPr>
        <w:tab/>
      </w:r>
      <w:r>
        <w:rPr>
          <w:rFonts w:hint="eastAsia"/>
        </w:rPr>
        <w:t>其他。</w:t>
      </w:r>
    </w:p>
    <w:p w:rsidR="00DA5712" w:rsidRDefault="00DA5712">
      <w:pPr>
        <w:pStyle w:val="affe"/>
        <w:topLinePunct/>
        <w:autoSpaceDE/>
        <w:autoSpaceDN/>
        <w:ind w:firstLineChars="0" w:firstLine="0"/>
        <w:rPr>
          <w:rFonts w:ascii="Times New Roman"/>
        </w:rPr>
      </w:pPr>
    </w:p>
    <w:p w:rsidR="00DA5712" w:rsidRDefault="00DA5712">
      <w:pPr>
        <w:pStyle w:val="affe"/>
        <w:topLinePunct/>
        <w:autoSpaceDE/>
        <w:autoSpaceDN/>
        <w:ind w:firstLineChars="0" w:firstLine="0"/>
        <w:rPr>
          <w:rFonts w:ascii="Times New Roman"/>
        </w:rPr>
      </w:pPr>
    </w:p>
    <w:p w:rsidR="00DA5712" w:rsidRDefault="00DA5712">
      <w:pPr>
        <w:pStyle w:val="affe"/>
        <w:topLinePunct/>
        <w:autoSpaceDE/>
        <w:autoSpaceDN/>
        <w:ind w:firstLineChars="0" w:firstLine="0"/>
        <w:rPr>
          <w:rFonts w:ascii="Times New Roman"/>
        </w:rPr>
      </w:pPr>
    </w:p>
    <w:p w:rsidR="00DA5712" w:rsidRDefault="00DA5712">
      <w:pPr>
        <w:pStyle w:val="affe"/>
        <w:rPr>
          <w:rFonts w:ascii="Times New Roman"/>
        </w:rPr>
      </w:pPr>
      <w:bookmarkStart w:id="40" w:name="_Toc2715837"/>
      <w:bookmarkStart w:id="41" w:name="_Toc491700845"/>
      <w:bookmarkStart w:id="42" w:name="_Toc491979563"/>
      <w:bookmarkStart w:id="43" w:name="_Toc470861611"/>
      <w:bookmarkStart w:id="44" w:name="_Toc464500340"/>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D1720" w:rsidRDefault="00DD1720">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482D2C" w:rsidP="00106F34">
      <w:pPr>
        <w:pStyle w:val="af5"/>
        <w:numPr>
          <w:ilvl w:val="0"/>
          <w:numId w:val="0"/>
        </w:numPr>
        <w:shd w:val="clear" w:color="auto" w:fill="auto"/>
        <w:topLinePunct/>
        <w:spacing w:before="0" w:after="0"/>
        <w:rPr>
          <w:rFonts w:ascii="Times New Roman"/>
        </w:rPr>
      </w:pPr>
      <w:r>
        <w:rPr>
          <w:rFonts w:ascii="Times New Roman"/>
        </w:rPr>
        <w:t>附录</w:t>
      </w:r>
      <w:r>
        <w:rPr>
          <w:rFonts w:ascii="Times New Roman"/>
        </w:rPr>
        <w:t>A</w:t>
      </w:r>
      <w:bookmarkEnd w:id="40"/>
    </w:p>
    <w:p w:rsidR="00DA5712" w:rsidRDefault="00482D2C">
      <w:pPr>
        <w:pStyle w:val="af5"/>
        <w:numPr>
          <w:ilvl w:val="0"/>
          <w:numId w:val="0"/>
        </w:numPr>
        <w:shd w:val="clear" w:color="auto" w:fill="auto"/>
        <w:topLinePunct/>
        <w:spacing w:before="0" w:after="0"/>
        <w:rPr>
          <w:rFonts w:ascii="Times New Roman"/>
        </w:rPr>
      </w:pPr>
      <w:bookmarkStart w:id="45" w:name="_Toc2715838"/>
      <w:r>
        <w:rPr>
          <w:rFonts w:ascii="Times New Roman"/>
        </w:rPr>
        <w:t>（</w:t>
      </w:r>
      <w:r w:rsidR="00106F34">
        <w:rPr>
          <w:rFonts w:ascii="Times New Roman" w:hint="eastAsia"/>
        </w:rPr>
        <w:t>资料</w:t>
      </w:r>
      <w:r>
        <w:rPr>
          <w:rFonts w:ascii="Times New Roman"/>
        </w:rPr>
        <w:t>性附录）</w:t>
      </w:r>
      <w:bookmarkEnd w:id="41"/>
      <w:bookmarkEnd w:id="42"/>
      <w:bookmarkEnd w:id="45"/>
    </w:p>
    <w:p w:rsidR="00DA5712" w:rsidRDefault="00482D2C">
      <w:pPr>
        <w:pStyle w:val="af5"/>
        <w:numPr>
          <w:ilvl w:val="0"/>
          <w:numId w:val="0"/>
        </w:numPr>
        <w:shd w:val="clear" w:color="auto" w:fill="auto"/>
        <w:topLinePunct/>
        <w:spacing w:before="0" w:after="0"/>
        <w:rPr>
          <w:rFonts w:ascii="Times New Roman"/>
        </w:rPr>
      </w:pPr>
      <w:bookmarkStart w:id="46" w:name="_Toc2715839"/>
      <w:r>
        <w:rPr>
          <w:rFonts w:ascii="Times New Roman"/>
        </w:rPr>
        <w:t>检验方法和指标计算方法</w:t>
      </w:r>
      <w:bookmarkEnd w:id="43"/>
      <w:bookmarkEnd w:id="44"/>
      <w:bookmarkEnd w:id="46"/>
    </w:p>
    <w:p w:rsidR="00DA5712" w:rsidRDefault="00482D2C">
      <w:pPr>
        <w:pStyle w:val="af6"/>
        <w:numPr>
          <w:ilvl w:val="0"/>
          <w:numId w:val="0"/>
        </w:numPr>
        <w:wordWrap/>
        <w:topLinePunct/>
        <w:autoSpaceDE/>
        <w:spacing w:before="312" w:after="312"/>
        <w:rPr>
          <w:rFonts w:ascii="Times New Roman"/>
        </w:rPr>
      </w:pPr>
      <w:bookmarkStart w:id="47" w:name="_Toc2715841"/>
      <w:bookmarkStart w:id="48" w:name="_Toc2715840"/>
      <w:r>
        <w:rPr>
          <w:rFonts w:hint="eastAsia"/>
        </w:rPr>
        <w:t xml:space="preserve">A.1　</w:t>
      </w:r>
      <w:r>
        <w:rPr>
          <w:rFonts w:ascii="Times New Roman"/>
        </w:rPr>
        <w:t>原材料消耗量</w:t>
      </w:r>
      <w:bookmarkEnd w:id="47"/>
      <w:r>
        <w:rPr>
          <w:rFonts w:ascii="Times New Roman" w:hint="eastAsia"/>
        </w:rPr>
        <w:t>苯乙烯</w:t>
      </w:r>
    </w:p>
    <w:p w:rsidR="00DA5712" w:rsidRDefault="00482D2C">
      <w:pPr>
        <w:pStyle w:val="affe"/>
        <w:topLinePunct/>
        <w:autoSpaceDE/>
        <w:autoSpaceDN/>
        <w:rPr>
          <w:rFonts w:ascii="Times New Roman"/>
        </w:rPr>
      </w:pPr>
      <w:r>
        <w:rPr>
          <w:rFonts w:ascii="Times New Roman"/>
        </w:rPr>
        <w:lastRenderedPageBreak/>
        <w:t>每生产</w:t>
      </w:r>
      <w:r>
        <w:rPr>
          <w:rFonts w:ascii="Times New Roman"/>
        </w:rPr>
        <w:t>1t</w:t>
      </w:r>
      <w:r>
        <w:rPr>
          <w:rFonts w:ascii="Times New Roman"/>
        </w:rPr>
        <w:t>产品所消耗原材料总用量。原材料总用量是指产品配方中用到的所有原材料（</w:t>
      </w:r>
      <w:proofErr w:type="gramStart"/>
      <w:r>
        <w:rPr>
          <w:rFonts w:ascii="Times New Roman"/>
        </w:rPr>
        <w:t>不</w:t>
      </w:r>
      <w:proofErr w:type="gramEnd"/>
      <w:r>
        <w:rPr>
          <w:rFonts w:ascii="Times New Roman"/>
        </w:rPr>
        <w:t>含水）的总投入量，按式（</w:t>
      </w:r>
      <w:r>
        <w:rPr>
          <w:rFonts w:ascii="Times New Roman"/>
        </w:rPr>
        <w:t>A.</w:t>
      </w:r>
      <w:r>
        <w:rPr>
          <w:rFonts w:ascii="Times New Roman" w:hint="eastAsia"/>
        </w:rPr>
        <w:t>1</w:t>
      </w:r>
      <w:r>
        <w:rPr>
          <w:rFonts w:ascii="Times New Roman"/>
        </w:rPr>
        <w:t>）计算：</w:t>
      </w:r>
    </w:p>
    <w:p w:rsidR="00DA5712" w:rsidRDefault="00482D2C">
      <w:pPr>
        <w:pStyle w:val="affe"/>
        <w:topLinePunct/>
        <w:autoSpaceDE/>
        <w:autoSpaceDN/>
        <w:jc w:val="right"/>
        <w:rPr>
          <w:rFonts w:ascii="Times New Roman"/>
        </w:rPr>
      </w:pPr>
      <w:r>
        <w:rPr>
          <w:rFonts w:ascii="Times New Roman"/>
          <w:position w:val="-30"/>
        </w:rPr>
        <w:object w:dxaOrig="902" w:dyaOrig="749">
          <v:shape id="_x0000_i1025" type="#_x0000_t75" style="width:45pt;height:37.5pt" o:ole="">
            <v:imagedata r:id="rId16" o:title=""/>
          </v:shape>
          <o:OLEObject Type="Embed" ProgID="Equation.3" ShapeID="_x0000_i1025" DrawAspect="Content" ObjectID="_1626177419" r:id="rId17"/>
        </w:object>
      </w:r>
      <w:r>
        <w:rPr>
          <w:rFonts w:ascii="Times New Roman"/>
        </w:rPr>
        <w:t>…………………………</w:t>
      </w:r>
      <w:r>
        <w:rPr>
          <w:rFonts w:ascii="Times New Roman"/>
        </w:rPr>
        <w:t>（</w:t>
      </w:r>
      <w:r>
        <w:rPr>
          <w:rFonts w:ascii="Times New Roman"/>
        </w:rPr>
        <w:t>A.</w:t>
      </w:r>
      <w:r>
        <w:rPr>
          <w:rFonts w:ascii="Times New Roman" w:hint="eastAsia"/>
        </w:rPr>
        <w:t>1</w:t>
      </w:r>
      <w:r>
        <w:rPr>
          <w:rFonts w:ascii="Times New Roman"/>
        </w:rPr>
        <w:t>）</w:t>
      </w:r>
    </w:p>
    <w:p w:rsidR="00DA5712" w:rsidRDefault="00482D2C">
      <w:pPr>
        <w:pStyle w:val="affe"/>
        <w:topLinePunct/>
        <w:autoSpaceDE/>
        <w:autoSpaceDN/>
        <w:rPr>
          <w:rFonts w:ascii="Times New Roman"/>
        </w:rPr>
      </w:pPr>
      <w:r>
        <w:rPr>
          <w:rFonts w:ascii="Times New Roman"/>
        </w:rPr>
        <w:t>式中：</w:t>
      </w:r>
    </w:p>
    <w:p w:rsidR="00DA5712" w:rsidRDefault="00482D2C">
      <w:pPr>
        <w:pStyle w:val="affe"/>
        <w:topLinePunct/>
        <w:autoSpaceDE/>
        <w:autoSpaceDN/>
        <w:rPr>
          <w:rFonts w:ascii="Times New Roman"/>
        </w:rPr>
      </w:pPr>
      <w:r>
        <w:rPr>
          <w:rFonts w:ascii="Times New Roman"/>
        </w:rPr>
        <w:t>L——</w:t>
      </w:r>
      <w:r>
        <w:rPr>
          <w:rFonts w:ascii="Times New Roman"/>
        </w:rPr>
        <w:t>每生产</w:t>
      </w:r>
      <w:r>
        <w:rPr>
          <w:rFonts w:ascii="Times New Roman"/>
        </w:rPr>
        <w:t>1t</w:t>
      </w:r>
      <w:r>
        <w:rPr>
          <w:rFonts w:ascii="Times New Roman"/>
        </w:rPr>
        <w:t>产品的原材料消耗量，</w:t>
      </w:r>
      <w:proofErr w:type="gramStart"/>
      <w:r>
        <w:rPr>
          <w:rFonts w:ascii="Times New Roman"/>
        </w:rPr>
        <w:t>单位为吨每吨</w:t>
      </w:r>
      <w:proofErr w:type="gramEnd"/>
      <w:r>
        <w:rPr>
          <w:rFonts w:ascii="Times New Roman"/>
        </w:rPr>
        <w:t>（</w:t>
      </w:r>
      <w:r>
        <w:rPr>
          <w:rFonts w:ascii="Times New Roman"/>
        </w:rPr>
        <w:t>t/t</w:t>
      </w:r>
      <w:r>
        <w:rPr>
          <w:rFonts w:ascii="Times New Roman"/>
        </w:rPr>
        <w:t>）；</w:t>
      </w:r>
    </w:p>
    <w:p w:rsidR="00DA5712" w:rsidRDefault="00482D2C">
      <w:pPr>
        <w:pStyle w:val="affe"/>
        <w:topLinePunct/>
        <w:autoSpaceDE/>
        <w:autoSpaceDN/>
        <w:rPr>
          <w:rFonts w:ascii="Times New Roman"/>
        </w:rPr>
      </w:pPr>
      <w:r>
        <w:rPr>
          <w:rFonts w:ascii="Times New Roman"/>
        </w:rPr>
        <w:t>M</w:t>
      </w:r>
      <w:r>
        <w:rPr>
          <w:rFonts w:ascii="Times New Roman"/>
          <w:vertAlign w:val="subscript"/>
        </w:rPr>
        <w:t>i</w:t>
      </w:r>
      <w:r>
        <w:rPr>
          <w:rFonts w:ascii="Times New Roman"/>
        </w:rPr>
        <w:t>——</w:t>
      </w:r>
      <w:r>
        <w:rPr>
          <w:rFonts w:ascii="Times New Roman"/>
        </w:rPr>
        <w:t>在一定计量时间内（一年）产品所用原材料的总投入量，单位为吨（</w:t>
      </w:r>
      <w:r>
        <w:rPr>
          <w:rFonts w:ascii="Times New Roman"/>
        </w:rPr>
        <w:t>t</w:t>
      </w:r>
      <w:r>
        <w:rPr>
          <w:rFonts w:ascii="Times New Roman"/>
        </w:rPr>
        <w:t>）；</w:t>
      </w:r>
    </w:p>
    <w:p w:rsidR="00DA5712" w:rsidRDefault="00482D2C">
      <w:pPr>
        <w:pStyle w:val="affe"/>
        <w:topLinePunct/>
        <w:autoSpaceDE/>
        <w:autoSpaceDN/>
        <w:rPr>
          <w:rFonts w:ascii="Times New Roman"/>
        </w:rPr>
      </w:pPr>
      <w:r>
        <w:rPr>
          <w:rFonts w:ascii="Times New Roman"/>
        </w:rPr>
        <w:t>M</w:t>
      </w:r>
      <w:r>
        <w:rPr>
          <w:rFonts w:ascii="Times New Roman"/>
          <w:vertAlign w:val="subscript"/>
        </w:rPr>
        <w:t>c</w:t>
      </w:r>
      <w:r>
        <w:rPr>
          <w:rFonts w:ascii="Times New Roman"/>
        </w:rPr>
        <w:t>——</w:t>
      </w:r>
      <w:r>
        <w:rPr>
          <w:rFonts w:ascii="Times New Roman"/>
        </w:rPr>
        <w:t>在一定计量时间内（一年）产品的总产量，单位为吨（</w:t>
      </w:r>
      <w:r>
        <w:rPr>
          <w:rFonts w:ascii="Times New Roman"/>
        </w:rPr>
        <w:t>t</w:t>
      </w:r>
      <w:r>
        <w:rPr>
          <w:rFonts w:ascii="Times New Roman"/>
        </w:rPr>
        <w:t>）。</w:t>
      </w:r>
    </w:p>
    <w:p w:rsidR="00DA5712" w:rsidRDefault="00482D2C">
      <w:pPr>
        <w:pStyle w:val="af6"/>
        <w:numPr>
          <w:ilvl w:val="0"/>
          <w:numId w:val="0"/>
        </w:numPr>
        <w:wordWrap/>
        <w:topLinePunct/>
        <w:autoSpaceDE/>
        <w:spacing w:before="312" w:after="312"/>
        <w:rPr>
          <w:rFonts w:ascii="Times New Roman"/>
        </w:rPr>
      </w:pPr>
      <w:r>
        <w:rPr>
          <w:rFonts w:hint="eastAsia"/>
        </w:rPr>
        <w:t xml:space="preserve">A.2　</w:t>
      </w:r>
      <w:r>
        <w:rPr>
          <w:rFonts w:ascii="Times New Roman" w:hint="eastAsia"/>
        </w:rPr>
        <w:t>HBCD</w:t>
      </w:r>
      <w:r>
        <w:rPr>
          <w:rFonts w:ascii="Times New Roman" w:hint="eastAsia"/>
        </w:rPr>
        <w:t>消耗量</w:t>
      </w:r>
    </w:p>
    <w:p w:rsidR="00DA5712" w:rsidRDefault="00482D2C">
      <w:pPr>
        <w:pStyle w:val="affe"/>
        <w:topLinePunct/>
        <w:autoSpaceDE/>
        <w:autoSpaceDN/>
        <w:rPr>
          <w:rFonts w:ascii="Times New Roman"/>
        </w:rPr>
      </w:pPr>
      <w:r>
        <w:rPr>
          <w:rFonts w:ascii="Times New Roman"/>
        </w:rPr>
        <w:t>每生产</w:t>
      </w:r>
      <w:r>
        <w:rPr>
          <w:rFonts w:ascii="Times New Roman"/>
        </w:rPr>
        <w:t>1t</w:t>
      </w:r>
      <w:r>
        <w:rPr>
          <w:rFonts w:ascii="Times New Roman"/>
        </w:rPr>
        <w:t>产品所消耗</w:t>
      </w:r>
      <w:r>
        <w:rPr>
          <w:rFonts w:ascii="Times New Roman" w:hint="eastAsia"/>
        </w:rPr>
        <w:t>HBCD</w:t>
      </w:r>
      <w:r>
        <w:rPr>
          <w:rFonts w:ascii="Times New Roman"/>
        </w:rPr>
        <w:t>用量。</w:t>
      </w:r>
      <w:r>
        <w:rPr>
          <w:rFonts w:ascii="Times New Roman" w:hint="eastAsia"/>
        </w:rPr>
        <w:t>HBCD</w:t>
      </w:r>
      <w:r>
        <w:rPr>
          <w:rFonts w:ascii="Times New Roman"/>
        </w:rPr>
        <w:t>用量是指产品配方中用到的</w:t>
      </w:r>
      <w:r>
        <w:rPr>
          <w:rFonts w:ascii="Times New Roman" w:hint="eastAsia"/>
        </w:rPr>
        <w:t>HBCD</w:t>
      </w:r>
      <w:r>
        <w:rPr>
          <w:rFonts w:ascii="Times New Roman"/>
        </w:rPr>
        <w:t>投入量，按式（</w:t>
      </w:r>
      <w:r>
        <w:rPr>
          <w:rFonts w:ascii="Times New Roman"/>
        </w:rPr>
        <w:t>A.</w:t>
      </w:r>
      <w:r>
        <w:rPr>
          <w:rFonts w:ascii="Times New Roman" w:hint="eastAsia"/>
        </w:rPr>
        <w:t>2</w:t>
      </w:r>
      <w:r>
        <w:rPr>
          <w:rFonts w:ascii="Times New Roman"/>
        </w:rPr>
        <w:t>）计算：</w:t>
      </w:r>
    </w:p>
    <w:p w:rsidR="00DA5712" w:rsidRDefault="00482D2C">
      <w:pPr>
        <w:pStyle w:val="affe"/>
        <w:topLinePunct/>
        <w:autoSpaceDE/>
        <w:autoSpaceDN/>
        <w:jc w:val="right"/>
        <w:rPr>
          <w:rFonts w:ascii="Times New Roman"/>
        </w:rPr>
      </w:pPr>
      <w:r>
        <w:rPr>
          <w:rFonts w:ascii="Times New Roman"/>
          <w:position w:val="-24"/>
        </w:rPr>
        <w:object w:dxaOrig="833" w:dyaOrig="696">
          <v:shape id="_x0000_i1026" type="#_x0000_t75" style="width:42pt;height:34.5pt" o:ole="">
            <v:imagedata r:id="rId18" o:title=""/>
          </v:shape>
          <o:OLEObject Type="Embed" ProgID="Equation.3" ShapeID="_x0000_i1026" DrawAspect="Content" ObjectID="_1626177420" r:id="rId19"/>
        </w:object>
      </w:r>
      <w:r>
        <w:rPr>
          <w:rFonts w:ascii="Times New Roman"/>
        </w:rPr>
        <w:t>…………………………</w:t>
      </w:r>
      <w:r>
        <w:rPr>
          <w:rFonts w:ascii="Times New Roman"/>
        </w:rPr>
        <w:t>（</w:t>
      </w:r>
      <w:r>
        <w:rPr>
          <w:rFonts w:ascii="Times New Roman"/>
        </w:rPr>
        <w:t>A.</w:t>
      </w:r>
      <w:r>
        <w:rPr>
          <w:rFonts w:ascii="Times New Roman" w:hint="eastAsia"/>
        </w:rPr>
        <w:t>2</w:t>
      </w:r>
      <w:r>
        <w:rPr>
          <w:rFonts w:ascii="Times New Roman"/>
        </w:rPr>
        <w:t>）</w:t>
      </w:r>
    </w:p>
    <w:p w:rsidR="00DA5712" w:rsidRDefault="00482D2C">
      <w:pPr>
        <w:pStyle w:val="affe"/>
        <w:topLinePunct/>
        <w:autoSpaceDE/>
        <w:autoSpaceDN/>
        <w:rPr>
          <w:rFonts w:ascii="Times New Roman"/>
        </w:rPr>
      </w:pPr>
      <w:r>
        <w:rPr>
          <w:rFonts w:ascii="Times New Roman"/>
        </w:rPr>
        <w:t>式中：</w:t>
      </w:r>
    </w:p>
    <w:p w:rsidR="00DA5712" w:rsidRDefault="00482D2C">
      <w:pPr>
        <w:pStyle w:val="affe"/>
        <w:topLinePunct/>
        <w:autoSpaceDE/>
        <w:autoSpaceDN/>
        <w:rPr>
          <w:rFonts w:ascii="Times New Roman"/>
        </w:rPr>
      </w:pPr>
      <w:r>
        <w:rPr>
          <w:rFonts w:ascii="Times New Roman"/>
        </w:rPr>
        <w:t>L</w:t>
      </w:r>
      <w:r>
        <w:rPr>
          <w:rFonts w:ascii="Times New Roman" w:hint="eastAsia"/>
          <w:vertAlign w:val="subscript"/>
        </w:rPr>
        <w:t>1</w:t>
      </w:r>
      <w:r>
        <w:rPr>
          <w:rFonts w:ascii="Times New Roman"/>
        </w:rPr>
        <w:t>——</w:t>
      </w:r>
      <w:r>
        <w:rPr>
          <w:rFonts w:ascii="Times New Roman"/>
        </w:rPr>
        <w:t>每生产</w:t>
      </w:r>
      <w:r>
        <w:rPr>
          <w:rFonts w:ascii="Times New Roman"/>
        </w:rPr>
        <w:t>1t</w:t>
      </w:r>
      <w:r>
        <w:rPr>
          <w:rFonts w:ascii="Times New Roman"/>
        </w:rPr>
        <w:t>产品的</w:t>
      </w:r>
      <w:r>
        <w:rPr>
          <w:rFonts w:ascii="Times New Roman" w:hint="eastAsia"/>
        </w:rPr>
        <w:t>HBCD</w:t>
      </w:r>
      <w:r>
        <w:rPr>
          <w:rFonts w:ascii="Times New Roman"/>
        </w:rPr>
        <w:t>消耗量，</w:t>
      </w:r>
      <w:proofErr w:type="gramStart"/>
      <w:r>
        <w:rPr>
          <w:rFonts w:ascii="Times New Roman"/>
        </w:rPr>
        <w:t>单位为吨每吨</w:t>
      </w:r>
      <w:proofErr w:type="gramEnd"/>
      <w:r>
        <w:rPr>
          <w:rFonts w:ascii="Times New Roman"/>
        </w:rPr>
        <w:t>（</w:t>
      </w:r>
      <w:r>
        <w:rPr>
          <w:rFonts w:ascii="Times New Roman"/>
        </w:rPr>
        <w:t>t/t</w:t>
      </w:r>
      <w:r>
        <w:rPr>
          <w:rFonts w:ascii="Times New Roman"/>
        </w:rPr>
        <w:t>）；</w:t>
      </w:r>
    </w:p>
    <w:p w:rsidR="00DA5712" w:rsidRDefault="00482D2C">
      <w:pPr>
        <w:pStyle w:val="affe"/>
        <w:topLinePunct/>
        <w:autoSpaceDE/>
        <w:autoSpaceDN/>
        <w:rPr>
          <w:rFonts w:ascii="Times New Roman"/>
        </w:rPr>
      </w:pPr>
      <w:r>
        <w:rPr>
          <w:rFonts w:ascii="Times New Roman"/>
        </w:rPr>
        <w:t>M</w:t>
      </w:r>
      <w:r>
        <w:rPr>
          <w:rFonts w:ascii="Times New Roman" w:hint="eastAsia"/>
          <w:vertAlign w:val="subscript"/>
        </w:rPr>
        <w:t>J</w:t>
      </w:r>
      <w:r>
        <w:rPr>
          <w:rFonts w:ascii="Times New Roman"/>
        </w:rPr>
        <w:t>——</w:t>
      </w:r>
      <w:r>
        <w:rPr>
          <w:rFonts w:ascii="Times New Roman"/>
        </w:rPr>
        <w:t>在一定计量时间内（一年）产品所用</w:t>
      </w:r>
      <w:r>
        <w:rPr>
          <w:rFonts w:ascii="Times New Roman" w:hint="eastAsia"/>
        </w:rPr>
        <w:t>HBCD</w:t>
      </w:r>
      <w:r>
        <w:rPr>
          <w:rFonts w:ascii="Times New Roman"/>
        </w:rPr>
        <w:t>的总投入量，单位为吨（</w:t>
      </w:r>
      <w:r>
        <w:rPr>
          <w:rFonts w:ascii="Times New Roman"/>
        </w:rPr>
        <w:t>t</w:t>
      </w:r>
      <w:r>
        <w:rPr>
          <w:rFonts w:ascii="Times New Roman"/>
        </w:rPr>
        <w:t>）；</w:t>
      </w:r>
    </w:p>
    <w:p w:rsidR="00DA5712" w:rsidRDefault="00482D2C">
      <w:pPr>
        <w:pStyle w:val="affe"/>
        <w:topLinePunct/>
        <w:autoSpaceDE/>
        <w:autoSpaceDN/>
        <w:rPr>
          <w:rFonts w:ascii="Times New Roman"/>
        </w:rPr>
      </w:pPr>
      <w:r>
        <w:rPr>
          <w:rFonts w:ascii="Times New Roman"/>
        </w:rPr>
        <w:t>M</w:t>
      </w:r>
      <w:r>
        <w:rPr>
          <w:rFonts w:ascii="Times New Roman" w:hint="eastAsia"/>
          <w:vertAlign w:val="subscript"/>
        </w:rPr>
        <w:t>H</w:t>
      </w:r>
      <w:r>
        <w:rPr>
          <w:rFonts w:ascii="Times New Roman"/>
        </w:rPr>
        <w:t>——</w:t>
      </w:r>
      <w:r>
        <w:rPr>
          <w:rFonts w:ascii="Times New Roman"/>
        </w:rPr>
        <w:t>在一定计量时间内（一年）产品</w:t>
      </w:r>
      <w:r>
        <w:rPr>
          <w:rFonts w:ascii="Times New Roman" w:hint="eastAsia"/>
        </w:rPr>
        <w:t>所用原材料的总投入量</w:t>
      </w:r>
      <w:r>
        <w:rPr>
          <w:rFonts w:ascii="Times New Roman"/>
        </w:rPr>
        <w:t>，单位为吨（</w:t>
      </w:r>
      <w:r>
        <w:rPr>
          <w:rFonts w:ascii="Times New Roman"/>
        </w:rPr>
        <w:t>t</w:t>
      </w:r>
      <w:r>
        <w:rPr>
          <w:rFonts w:ascii="Times New Roman"/>
        </w:rPr>
        <w:t>）。</w:t>
      </w:r>
    </w:p>
    <w:p w:rsidR="00DA5712" w:rsidRDefault="00482D2C">
      <w:pPr>
        <w:pStyle w:val="af6"/>
        <w:numPr>
          <w:ilvl w:val="0"/>
          <w:numId w:val="0"/>
        </w:numPr>
        <w:wordWrap/>
        <w:topLinePunct/>
        <w:autoSpaceDE/>
        <w:spacing w:before="312" w:after="312"/>
        <w:rPr>
          <w:rFonts w:ascii="Times New Roman"/>
        </w:rPr>
      </w:pPr>
      <w:r>
        <w:rPr>
          <w:rFonts w:hint="eastAsia"/>
        </w:rPr>
        <w:t xml:space="preserve">A.3　</w:t>
      </w:r>
      <w:r>
        <w:rPr>
          <w:rFonts w:ascii="Times New Roman"/>
        </w:rPr>
        <w:t>新鲜水消耗量</w:t>
      </w:r>
      <w:bookmarkEnd w:id="48"/>
    </w:p>
    <w:p w:rsidR="00DA5712" w:rsidRDefault="00482D2C">
      <w:pPr>
        <w:pStyle w:val="affe"/>
        <w:topLinePunct/>
        <w:autoSpaceDE/>
        <w:autoSpaceDN/>
        <w:rPr>
          <w:rFonts w:ascii="Times New Roman"/>
        </w:rPr>
      </w:pPr>
      <w:r>
        <w:rPr>
          <w:rFonts w:ascii="Times New Roman"/>
        </w:rPr>
        <w:t>每生产</w:t>
      </w:r>
      <w:r>
        <w:rPr>
          <w:rFonts w:ascii="Times New Roman"/>
        </w:rPr>
        <w:t>1t</w:t>
      </w:r>
      <w:r>
        <w:rPr>
          <w:rFonts w:ascii="Times New Roman"/>
        </w:rPr>
        <w:t>产品所消耗的新鲜水量，主要包含生产工艺用水和车间清洁用水，不包括原料用水和生活用水。</w:t>
      </w:r>
      <w:proofErr w:type="gramStart"/>
      <w:r>
        <w:rPr>
          <w:rFonts w:ascii="Times New Roman"/>
        </w:rPr>
        <w:t>新鲜水指从</w:t>
      </w:r>
      <w:proofErr w:type="gramEnd"/>
      <w:r>
        <w:rPr>
          <w:rFonts w:ascii="Times New Roman"/>
        </w:rPr>
        <w:t>各种水源取得的水量，各种水源包括取自地表水、地下水、城镇供水工程以及从市场购得的蒸馏水等产品，按式（</w:t>
      </w:r>
      <w:r>
        <w:rPr>
          <w:rFonts w:ascii="Times New Roman"/>
        </w:rPr>
        <w:t>A.</w:t>
      </w:r>
      <w:r>
        <w:rPr>
          <w:rFonts w:ascii="Times New Roman" w:hint="eastAsia"/>
        </w:rPr>
        <w:t>3</w:t>
      </w:r>
      <w:r>
        <w:rPr>
          <w:rFonts w:ascii="Times New Roman"/>
        </w:rPr>
        <w:t>）计算：</w:t>
      </w:r>
    </w:p>
    <w:p w:rsidR="00DA5712" w:rsidRDefault="00482D2C">
      <w:pPr>
        <w:pStyle w:val="affe"/>
        <w:topLinePunct/>
        <w:autoSpaceDE/>
        <w:autoSpaceDN/>
        <w:ind w:firstLineChars="0" w:firstLine="0"/>
        <w:jc w:val="right"/>
        <w:rPr>
          <w:rFonts w:ascii="Times New Roman"/>
        </w:rPr>
      </w:pPr>
      <w:r>
        <w:rPr>
          <w:rFonts w:ascii="Times New Roman"/>
          <w:position w:val="-30"/>
        </w:rPr>
        <w:object w:dxaOrig="845" w:dyaOrig="672">
          <v:shape id="_x0000_i1027" type="#_x0000_t75" style="width:42pt;height:33.75pt" o:ole="">
            <v:imagedata r:id="rId20" o:title=""/>
          </v:shape>
          <o:OLEObject Type="Embed" ProgID="Equation.3" ShapeID="_x0000_i1027" DrawAspect="Content" ObjectID="_1626177421" r:id="rId21"/>
        </w:object>
      </w:r>
      <w:r>
        <w:rPr>
          <w:rFonts w:ascii="Times New Roman"/>
        </w:rPr>
        <w:t>…………………………</w:t>
      </w:r>
      <w:r>
        <w:rPr>
          <w:rFonts w:ascii="Times New Roman"/>
        </w:rPr>
        <w:t>（</w:t>
      </w:r>
      <w:r>
        <w:rPr>
          <w:rFonts w:ascii="Times New Roman"/>
        </w:rPr>
        <w:t>A.</w:t>
      </w:r>
      <w:r>
        <w:rPr>
          <w:rFonts w:ascii="Times New Roman" w:hint="eastAsia"/>
        </w:rPr>
        <w:t>3</w:t>
      </w:r>
      <w:r>
        <w:rPr>
          <w:rFonts w:ascii="Times New Roman"/>
        </w:rPr>
        <w:t>）</w:t>
      </w:r>
    </w:p>
    <w:p w:rsidR="00DA5712" w:rsidRDefault="00482D2C">
      <w:pPr>
        <w:pStyle w:val="affe"/>
        <w:topLinePunct/>
        <w:autoSpaceDE/>
        <w:autoSpaceDN/>
        <w:rPr>
          <w:rFonts w:ascii="Times New Roman"/>
        </w:rPr>
      </w:pPr>
      <w:r>
        <w:rPr>
          <w:rFonts w:ascii="Times New Roman"/>
        </w:rPr>
        <w:t>式中：</w:t>
      </w:r>
    </w:p>
    <w:p w:rsidR="00DA5712" w:rsidRDefault="00482D2C">
      <w:pPr>
        <w:pStyle w:val="affe"/>
        <w:topLinePunct/>
        <w:autoSpaceDE/>
        <w:autoSpaceDN/>
        <w:rPr>
          <w:rFonts w:ascii="Times New Roman"/>
        </w:rPr>
      </w:pPr>
      <w:r>
        <w:rPr>
          <w:rFonts w:ascii="Times New Roman"/>
        </w:rPr>
        <w:t>V——</w:t>
      </w:r>
      <w:r>
        <w:rPr>
          <w:rFonts w:ascii="Times New Roman"/>
        </w:rPr>
        <w:t>每生产</w:t>
      </w:r>
      <w:r>
        <w:rPr>
          <w:rFonts w:ascii="Times New Roman"/>
        </w:rPr>
        <w:t>1t</w:t>
      </w:r>
      <w:r>
        <w:rPr>
          <w:rFonts w:ascii="Times New Roman"/>
        </w:rPr>
        <w:t>产品的新鲜水消耗量，</w:t>
      </w:r>
      <w:proofErr w:type="gramStart"/>
      <w:r>
        <w:rPr>
          <w:rFonts w:ascii="Times New Roman"/>
        </w:rPr>
        <w:t>单位为吨每吨</w:t>
      </w:r>
      <w:proofErr w:type="gramEnd"/>
      <w:r>
        <w:rPr>
          <w:rFonts w:ascii="Times New Roman"/>
        </w:rPr>
        <w:t>（</w:t>
      </w:r>
      <w:r>
        <w:rPr>
          <w:rFonts w:ascii="Times New Roman"/>
        </w:rPr>
        <w:t>t/t</w:t>
      </w:r>
      <w:r>
        <w:rPr>
          <w:rFonts w:ascii="Times New Roman"/>
        </w:rPr>
        <w:t>）；</w:t>
      </w:r>
    </w:p>
    <w:p w:rsidR="00DA5712" w:rsidRDefault="00482D2C">
      <w:pPr>
        <w:pStyle w:val="affe"/>
        <w:topLinePunct/>
        <w:autoSpaceDE/>
        <w:autoSpaceDN/>
        <w:rPr>
          <w:rFonts w:ascii="Times New Roman"/>
        </w:rPr>
      </w:pPr>
      <w:r>
        <w:rPr>
          <w:rFonts w:ascii="Times New Roman"/>
        </w:rPr>
        <w:t>V</w:t>
      </w:r>
      <w:r>
        <w:rPr>
          <w:rFonts w:ascii="Times New Roman"/>
          <w:vertAlign w:val="subscript"/>
        </w:rPr>
        <w:t>i</w:t>
      </w:r>
      <w:r>
        <w:rPr>
          <w:rFonts w:ascii="Times New Roman"/>
        </w:rPr>
        <w:t>——</w:t>
      </w:r>
      <w:r>
        <w:rPr>
          <w:rFonts w:ascii="Times New Roman"/>
        </w:rPr>
        <w:t>在一定计量时间内（一年）产品生产用新鲜水量，单位为吨（</w:t>
      </w:r>
      <w:r>
        <w:rPr>
          <w:rFonts w:ascii="Times New Roman"/>
        </w:rPr>
        <w:t>t</w:t>
      </w:r>
      <w:r>
        <w:rPr>
          <w:rFonts w:ascii="Times New Roman"/>
        </w:rPr>
        <w:t>）；</w:t>
      </w:r>
    </w:p>
    <w:p w:rsidR="00DA5712" w:rsidRDefault="00482D2C">
      <w:pPr>
        <w:pStyle w:val="affe"/>
        <w:topLinePunct/>
        <w:autoSpaceDE/>
        <w:autoSpaceDN/>
        <w:rPr>
          <w:rFonts w:ascii="Times New Roman"/>
        </w:rPr>
      </w:pPr>
      <w:r>
        <w:rPr>
          <w:rFonts w:ascii="Times New Roman"/>
        </w:rPr>
        <w:t>M</w:t>
      </w:r>
      <w:r>
        <w:rPr>
          <w:rFonts w:ascii="Times New Roman"/>
          <w:vertAlign w:val="subscript"/>
        </w:rPr>
        <w:t>c</w:t>
      </w:r>
      <w:r>
        <w:rPr>
          <w:rFonts w:ascii="Times New Roman"/>
        </w:rPr>
        <w:t>——</w:t>
      </w:r>
      <w:r>
        <w:rPr>
          <w:rFonts w:ascii="Times New Roman"/>
        </w:rPr>
        <w:t>在一定计量时间内（一年）产品的总产量，单位为吨（</w:t>
      </w:r>
      <w:r>
        <w:rPr>
          <w:rFonts w:ascii="Times New Roman"/>
        </w:rPr>
        <w:t>t</w:t>
      </w:r>
      <w:r>
        <w:rPr>
          <w:rFonts w:ascii="Times New Roman"/>
        </w:rPr>
        <w:t>）。</w:t>
      </w:r>
    </w:p>
    <w:p w:rsidR="00DA5712" w:rsidRDefault="00482D2C">
      <w:pPr>
        <w:pStyle w:val="af6"/>
        <w:numPr>
          <w:ilvl w:val="0"/>
          <w:numId w:val="0"/>
        </w:numPr>
        <w:wordWrap/>
        <w:topLinePunct/>
        <w:autoSpaceDE/>
        <w:spacing w:before="312" w:after="312"/>
        <w:rPr>
          <w:rFonts w:ascii="Times New Roman"/>
        </w:rPr>
      </w:pPr>
      <w:bookmarkStart w:id="49" w:name="_Toc2715842"/>
      <w:r>
        <w:rPr>
          <w:rFonts w:hint="eastAsia"/>
        </w:rPr>
        <w:t xml:space="preserve">A.4　</w:t>
      </w:r>
      <w:r>
        <w:rPr>
          <w:rFonts w:ascii="Times New Roman"/>
        </w:rPr>
        <w:t>水的重复利用率</w:t>
      </w:r>
      <w:bookmarkEnd w:id="49"/>
    </w:p>
    <w:p w:rsidR="00DA5712" w:rsidRDefault="00482D2C">
      <w:pPr>
        <w:pStyle w:val="affe"/>
        <w:topLinePunct/>
        <w:autoSpaceDE/>
        <w:autoSpaceDN/>
        <w:rPr>
          <w:rFonts w:ascii="Times New Roman"/>
        </w:rPr>
      </w:pPr>
      <w:r>
        <w:rPr>
          <w:rFonts w:ascii="Times New Roman"/>
        </w:rPr>
        <w:t>生产过程使用的重复利用水量与总用水量之比，按式（</w:t>
      </w:r>
      <w:r>
        <w:rPr>
          <w:rFonts w:ascii="Times New Roman"/>
        </w:rPr>
        <w:t>A.</w:t>
      </w:r>
      <w:r>
        <w:rPr>
          <w:rFonts w:ascii="Times New Roman" w:hint="eastAsia"/>
        </w:rPr>
        <w:t>4</w:t>
      </w:r>
      <w:r>
        <w:rPr>
          <w:rFonts w:ascii="Times New Roman"/>
        </w:rPr>
        <w:t>）计算。</w:t>
      </w:r>
    </w:p>
    <w:p w:rsidR="00DA5712" w:rsidRDefault="00482D2C">
      <w:pPr>
        <w:pStyle w:val="affe"/>
        <w:topLinePunct/>
        <w:autoSpaceDE/>
        <w:autoSpaceDN/>
        <w:jc w:val="right"/>
        <w:rPr>
          <w:rFonts w:ascii="Times New Roman"/>
        </w:rPr>
      </w:pPr>
      <w:r>
        <w:rPr>
          <w:rFonts w:ascii="Times New Roman"/>
          <w:position w:val="-30"/>
        </w:rPr>
        <w:object w:dxaOrig="1920" w:dyaOrig="672">
          <v:shape id="_x0000_i1028" type="#_x0000_t75" style="width:96pt;height:33.75pt" o:ole="">
            <v:imagedata r:id="rId22" o:title=""/>
          </v:shape>
          <o:OLEObject Type="Embed" ProgID="Equation.3" ShapeID="_x0000_i1028" DrawAspect="Content" ObjectID="_1626177422" r:id="rId23"/>
        </w:object>
      </w:r>
      <w:r>
        <w:rPr>
          <w:rFonts w:ascii="Times New Roman"/>
        </w:rPr>
        <w:t>…………………………</w:t>
      </w:r>
      <w:r>
        <w:rPr>
          <w:rFonts w:ascii="Times New Roman"/>
        </w:rPr>
        <w:t>（</w:t>
      </w:r>
      <w:r>
        <w:rPr>
          <w:rFonts w:ascii="Times New Roman"/>
        </w:rPr>
        <w:t>A.</w:t>
      </w:r>
      <w:r>
        <w:rPr>
          <w:rFonts w:ascii="Times New Roman" w:hint="eastAsia"/>
        </w:rPr>
        <w:t>4</w:t>
      </w:r>
      <w:r>
        <w:rPr>
          <w:rFonts w:ascii="Times New Roman"/>
        </w:rPr>
        <w:t>）</w:t>
      </w:r>
    </w:p>
    <w:p w:rsidR="00DA5712" w:rsidRDefault="00482D2C">
      <w:pPr>
        <w:pStyle w:val="affe"/>
        <w:topLinePunct/>
        <w:autoSpaceDE/>
        <w:autoSpaceDN/>
        <w:rPr>
          <w:rFonts w:ascii="Times New Roman"/>
        </w:rPr>
      </w:pPr>
      <w:r>
        <w:rPr>
          <w:rFonts w:ascii="Times New Roman"/>
        </w:rPr>
        <w:t>式中：</w:t>
      </w:r>
    </w:p>
    <w:p w:rsidR="00DA5712" w:rsidRDefault="00482D2C">
      <w:pPr>
        <w:pStyle w:val="affe"/>
        <w:topLinePunct/>
        <w:autoSpaceDE/>
        <w:autoSpaceDN/>
        <w:rPr>
          <w:rFonts w:ascii="Times New Roman"/>
        </w:rPr>
      </w:pPr>
      <w:r>
        <w:rPr>
          <w:rFonts w:ascii="Times New Roman"/>
        </w:rPr>
        <w:t>K——</w:t>
      </w:r>
      <w:r>
        <w:rPr>
          <w:rFonts w:ascii="Times New Roman"/>
        </w:rPr>
        <w:t>水的重复利用率，单位为百分率（</w:t>
      </w:r>
      <w:r>
        <w:rPr>
          <w:rFonts w:ascii="Times New Roman"/>
        </w:rPr>
        <w:t>%</w:t>
      </w:r>
      <w:r>
        <w:rPr>
          <w:rFonts w:ascii="Times New Roman"/>
        </w:rPr>
        <w:t>）；</w:t>
      </w:r>
    </w:p>
    <w:p w:rsidR="00DA5712" w:rsidRDefault="00482D2C">
      <w:pPr>
        <w:pStyle w:val="affe"/>
        <w:topLinePunct/>
        <w:autoSpaceDE/>
        <w:autoSpaceDN/>
        <w:rPr>
          <w:rFonts w:ascii="Times New Roman"/>
        </w:rPr>
      </w:pPr>
      <w:proofErr w:type="spellStart"/>
      <w:r>
        <w:rPr>
          <w:rFonts w:ascii="Times New Roman"/>
        </w:rPr>
        <w:t>V</w:t>
      </w:r>
      <w:r>
        <w:rPr>
          <w:rFonts w:ascii="Times New Roman"/>
          <w:vertAlign w:val="subscript"/>
        </w:rPr>
        <w:t>r</w:t>
      </w:r>
      <w:proofErr w:type="spellEnd"/>
      <w:r>
        <w:rPr>
          <w:rFonts w:ascii="Times New Roman"/>
        </w:rPr>
        <w:t>——</w:t>
      </w:r>
      <w:r>
        <w:rPr>
          <w:rFonts w:ascii="Times New Roman"/>
        </w:rPr>
        <w:t>在一定计量时间内（一年）产品使用的重复利用水的总量，单位为立方米（</w:t>
      </w:r>
      <w:r>
        <w:rPr>
          <w:rFonts w:ascii="Times New Roman"/>
        </w:rPr>
        <w:t>m</w:t>
      </w:r>
      <w:r>
        <w:rPr>
          <w:rFonts w:ascii="Times New Roman"/>
          <w:vertAlign w:val="superscript"/>
        </w:rPr>
        <w:t>3</w:t>
      </w:r>
      <w:r>
        <w:rPr>
          <w:rFonts w:ascii="Times New Roman"/>
        </w:rPr>
        <w:t>）；</w:t>
      </w:r>
    </w:p>
    <w:p w:rsidR="00DA5712" w:rsidRDefault="00482D2C">
      <w:pPr>
        <w:pStyle w:val="affe"/>
        <w:topLinePunct/>
        <w:autoSpaceDE/>
        <w:autoSpaceDN/>
        <w:rPr>
          <w:rFonts w:ascii="Times New Roman"/>
        </w:rPr>
      </w:pPr>
      <w:r>
        <w:rPr>
          <w:rFonts w:ascii="Times New Roman"/>
        </w:rPr>
        <w:t>V</w:t>
      </w:r>
      <w:r>
        <w:rPr>
          <w:rFonts w:ascii="Times New Roman"/>
          <w:vertAlign w:val="subscript"/>
        </w:rPr>
        <w:t>t</w:t>
      </w:r>
      <w:r>
        <w:rPr>
          <w:rFonts w:ascii="Times New Roman"/>
        </w:rPr>
        <w:t>——</w:t>
      </w:r>
      <w:r>
        <w:rPr>
          <w:rFonts w:ascii="Times New Roman"/>
        </w:rPr>
        <w:t>在一定计量时间内（一年）产品使用的新鲜水总量，单位为立方米（</w:t>
      </w:r>
      <w:r>
        <w:rPr>
          <w:rFonts w:ascii="Times New Roman"/>
        </w:rPr>
        <w:t>m</w:t>
      </w:r>
      <w:r>
        <w:rPr>
          <w:rFonts w:ascii="Times New Roman"/>
          <w:vertAlign w:val="superscript"/>
        </w:rPr>
        <w:t>3</w:t>
      </w:r>
      <w:r>
        <w:rPr>
          <w:rFonts w:ascii="Times New Roman"/>
        </w:rPr>
        <w:t>）。</w:t>
      </w:r>
    </w:p>
    <w:p w:rsidR="00DA5712" w:rsidRDefault="00482D2C">
      <w:pPr>
        <w:pStyle w:val="af6"/>
        <w:numPr>
          <w:ilvl w:val="0"/>
          <w:numId w:val="0"/>
        </w:numPr>
        <w:wordWrap/>
        <w:topLinePunct/>
        <w:autoSpaceDE/>
        <w:spacing w:before="312" w:after="312"/>
        <w:rPr>
          <w:rFonts w:ascii="Times New Roman"/>
        </w:rPr>
      </w:pPr>
      <w:bookmarkStart w:id="50" w:name="_Toc2715843"/>
      <w:r>
        <w:rPr>
          <w:rFonts w:hint="eastAsia"/>
        </w:rPr>
        <w:lastRenderedPageBreak/>
        <w:t xml:space="preserve">A.5　</w:t>
      </w:r>
      <w:r>
        <w:rPr>
          <w:rFonts w:ascii="Times New Roman" w:hint="eastAsia"/>
        </w:rPr>
        <w:t>聚苯乙烯树脂</w:t>
      </w:r>
      <w:r>
        <w:rPr>
          <w:rFonts w:ascii="Times New Roman"/>
        </w:rPr>
        <w:t>废</w:t>
      </w:r>
      <w:r>
        <w:rPr>
          <w:rFonts w:ascii="Times New Roman" w:hint="eastAsia"/>
        </w:rPr>
        <w:t>料</w:t>
      </w:r>
      <w:r>
        <w:rPr>
          <w:rFonts w:ascii="Times New Roman"/>
        </w:rPr>
        <w:t>重复利用率</w:t>
      </w:r>
      <w:bookmarkEnd w:id="50"/>
    </w:p>
    <w:p w:rsidR="00DA5712" w:rsidRDefault="00482D2C">
      <w:pPr>
        <w:pStyle w:val="affe"/>
        <w:topLinePunct/>
        <w:autoSpaceDE/>
        <w:autoSpaceDN/>
        <w:rPr>
          <w:rFonts w:ascii="Times New Roman"/>
        </w:rPr>
      </w:pPr>
      <w:r>
        <w:rPr>
          <w:noProof/>
        </w:rPr>
        <w:drawing>
          <wp:anchor distT="0" distB="0" distL="114300" distR="114300" simplePos="0" relativeHeight="251656704" behindDoc="0" locked="0" layoutInCell="1" allowOverlap="1">
            <wp:simplePos x="0" y="0"/>
            <wp:positionH relativeFrom="column">
              <wp:posOffset>2928620</wp:posOffset>
            </wp:positionH>
            <wp:positionV relativeFrom="paragraph">
              <wp:posOffset>194945</wp:posOffset>
            </wp:positionV>
            <wp:extent cx="1266825" cy="323850"/>
            <wp:effectExtent l="0" t="0" r="9525" b="0"/>
            <wp:wrapNone/>
            <wp:docPr id="4" name="图片 41" descr="微信图片_2018060610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1" descr="微信图片_20180606101818"/>
                    <pic:cNvPicPr>
                      <a:picLocks noChangeAspect="1"/>
                    </pic:cNvPicPr>
                  </pic:nvPicPr>
                  <pic:blipFill>
                    <a:blip r:embed="rId24"/>
                    <a:stretch>
                      <a:fillRect/>
                    </a:stretch>
                  </pic:blipFill>
                  <pic:spPr>
                    <a:xfrm>
                      <a:off x="0" y="0"/>
                      <a:ext cx="1266825" cy="323850"/>
                    </a:xfrm>
                    <a:prstGeom prst="rect">
                      <a:avLst/>
                    </a:prstGeom>
                    <a:noFill/>
                    <a:ln>
                      <a:noFill/>
                    </a:ln>
                  </pic:spPr>
                </pic:pic>
              </a:graphicData>
            </a:graphic>
          </wp:anchor>
        </w:drawing>
      </w:r>
      <w:r>
        <w:rPr>
          <w:rFonts w:ascii="Times New Roman" w:hint="eastAsia"/>
        </w:rPr>
        <w:t>生产使用的聚苯乙烯树脂废料利用率，按式</w:t>
      </w:r>
      <w:r>
        <w:rPr>
          <w:rFonts w:ascii="Times New Roman"/>
        </w:rPr>
        <w:t>（</w:t>
      </w:r>
      <w:r>
        <w:rPr>
          <w:rFonts w:ascii="Times New Roman"/>
        </w:rPr>
        <w:t>A.</w:t>
      </w:r>
      <w:r>
        <w:rPr>
          <w:rFonts w:ascii="Times New Roman" w:hint="eastAsia"/>
        </w:rPr>
        <w:t>5</w:t>
      </w:r>
      <w:r>
        <w:rPr>
          <w:rFonts w:ascii="Times New Roman"/>
        </w:rPr>
        <w:t>）计算。</w:t>
      </w:r>
    </w:p>
    <w:p w:rsidR="00DA5712" w:rsidRDefault="00482D2C">
      <w:pPr>
        <w:pStyle w:val="affe"/>
        <w:topLinePunct/>
        <w:autoSpaceDE/>
        <w:autoSpaceDN/>
        <w:jc w:val="right"/>
        <w:rPr>
          <w:rFonts w:ascii="Times New Roman"/>
        </w:rPr>
      </w:pPr>
      <w:r>
        <w:rPr>
          <w:rFonts w:ascii="Times New Roman"/>
        </w:rPr>
        <w:t>…………………………</w:t>
      </w:r>
      <w:proofErr w:type="gramStart"/>
      <w:r>
        <w:rPr>
          <w:rFonts w:ascii="Times New Roman"/>
        </w:rPr>
        <w:t>…..</w:t>
      </w:r>
      <w:proofErr w:type="gramEnd"/>
      <w:r>
        <w:rPr>
          <w:rFonts w:ascii="Times New Roman"/>
        </w:rPr>
        <w:t>…</w:t>
      </w:r>
      <w:r>
        <w:rPr>
          <w:rFonts w:ascii="Times New Roman"/>
        </w:rPr>
        <w:t>（</w:t>
      </w:r>
      <w:r>
        <w:rPr>
          <w:rFonts w:ascii="Times New Roman"/>
        </w:rPr>
        <w:t>A.</w:t>
      </w:r>
      <w:r>
        <w:rPr>
          <w:rFonts w:ascii="Times New Roman" w:hint="eastAsia"/>
        </w:rPr>
        <w:t>5</w:t>
      </w:r>
      <w:r>
        <w:rPr>
          <w:rFonts w:ascii="Times New Roman"/>
        </w:rPr>
        <w:t>）</w:t>
      </w:r>
    </w:p>
    <w:p w:rsidR="00DA5712" w:rsidRDefault="00DA5712">
      <w:pPr>
        <w:pStyle w:val="affe"/>
        <w:topLinePunct/>
        <w:autoSpaceDE/>
        <w:autoSpaceDN/>
        <w:rPr>
          <w:rFonts w:ascii="Times New Roman"/>
        </w:rPr>
      </w:pPr>
    </w:p>
    <w:p w:rsidR="00DA5712" w:rsidRDefault="00482D2C">
      <w:pPr>
        <w:pStyle w:val="affe"/>
        <w:topLinePunct/>
        <w:autoSpaceDE/>
        <w:autoSpaceDN/>
        <w:rPr>
          <w:rFonts w:ascii="Times New Roman"/>
        </w:rPr>
      </w:pPr>
      <w:r>
        <w:rPr>
          <w:rFonts w:ascii="Times New Roman" w:hint="eastAsia"/>
        </w:rPr>
        <w:t>式中：</w:t>
      </w:r>
    </w:p>
    <w:p w:rsidR="00DA5712" w:rsidRDefault="00482D2C">
      <w:pPr>
        <w:pStyle w:val="affe"/>
        <w:topLinePunct/>
        <w:autoSpaceDE/>
        <w:autoSpaceDN/>
        <w:rPr>
          <w:rFonts w:ascii="Times New Roman"/>
        </w:rPr>
      </w:pPr>
      <w:r>
        <w:rPr>
          <w:rFonts w:ascii="Times New Roman" w:hint="eastAsia"/>
          <w:i/>
        </w:rPr>
        <w:t>R</w:t>
      </w:r>
      <w:r>
        <w:rPr>
          <w:rFonts w:ascii="Times New Roman"/>
        </w:rPr>
        <w:t>——</w:t>
      </w:r>
      <w:r>
        <w:rPr>
          <w:rFonts w:ascii="Times New Roman" w:hint="eastAsia"/>
        </w:rPr>
        <w:t>聚苯乙烯树脂废渣的重复利用率（</w:t>
      </w:r>
      <w:r>
        <w:rPr>
          <w:rFonts w:ascii="Times New Roman" w:hint="eastAsia"/>
        </w:rPr>
        <w:t>%</w:t>
      </w:r>
      <w:r>
        <w:rPr>
          <w:rFonts w:ascii="Times New Roman" w:hint="eastAsia"/>
        </w:rPr>
        <w:t>）；</w:t>
      </w:r>
    </w:p>
    <w:p w:rsidR="00DA5712" w:rsidRDefault="00482D2C">
      <w:pPr>
        <w:pStyle w:val="affe"/>
        <w:topLinePunct/>
        <w:autoSpaceDE/>
        <w:autoSpaceDN/>
        <w:rPr>
          <w:rFonts w:ascii="Times New Roman"/>
        </w:rPr>
      </w:pPr>
      <w:r>
        <w:rPr>
          <w:rFonts w:ascii="Times New Roman" w:hint="eastAsia"/>
          <w:i/>
        </w:rPr>
        <w:t>M</w:t>
      </w:r>
      <w:r>
        <w:rPr>
          <w:rFonts w:ascii="Times New Roman"/>
          <w:vertAlign w:val="subscript"/>
        </w:rPr>
        <w:t>A</w:t>
      </w:r>
      <w:r>
        <w:rPr>
          <w:rFonts w:ascii="Times New Roman"/>
        </w:rPr>
        <w:t>——</w:t>
      </w:r>
      <w:r>
        <w:rPr>
          <w:rFonts w:ascii="Times New Roman" w:hint="eastAsia"/>
        </w:rPr>
        <w:t>聚苯乙烯树脂固体废物综合利用量</w:t>
      </w:r>
      <w:r>
        <w:rPr>
          <w:rFonts w:ascii="Times New Roman"/>
        </w:rPr>
        <w:t>，单位为吨（</w:t>
      </w:r>
      <w:r>
        <w:rPr>
          <w:rFonts w:ascii="Times New Roman"/>
        </w:rPr>
        <w:t>t</w:t>
      </w:r>
      <w:r>
        <w:rPr>
          <w:rFonts w:ascii="Times New Roman"/>
        </w:rPr>
        <w:t>）</w:t>
      </w:r>
      <w:r>
        <w:rPr>
          <w:rFonts w:ascii="Times New Roman" w:hint="eastAsia"/>
        </w:rPr>
        <w:t>；</w:t>
      </w:r>
    </w:p>
    <w:p w:rsidR="00DA5712" w:rsidRDefault="00482D2C">
      <w:pPr>
        <w:pStyle w:val="affe"/>
        <w:topLinePunct/>
        <w:autoSpaceDE/>
        <w:autoSpaceDN/>
        <w:rPr>
          <w:rFonts w:ascii="Times New Roman"/>
        </w:rPr>
      </w:pPr>
      <w:r>
        <w:rPr>
          <w:rFonts w:ascii="Times New Roman" w:hint="eastAsia"/>
          <w:i/>
        </w:rPr>
        <w:t>M</w:t>
      </w:r>
      <w:r>
        <w:rPr>
          <w:rFonts w:ascii="Times New Roman"/>
          <w:vertAlign w:val="subscript"/>
        </w:rPr>
        <w:t>B</w:t>
      </w:r>
      <w:r>
        <w:rPr>
          <w:rFonts w:ascii="Times New Roman"/>
        </w:rPr>
        <w:t>——</w:t>
      </w:r>
      <w:r>
        <w:rPr>
          <w:rFonts w:ascii="Times New Roman" w:hint="eastAsia"/>
        </w:rPr>
        <w:t>聚苯乙烯树脂固体废物生产量</w:t>
      </w:r>
      <w:r>
        <w:rPr>
          <w:rFonts w:ascii="Times New Roman"/>
        </w:rPr>
        <w:t>，单位为吨（</w:t>
      </w:r>
      <w:r>
        <w:rPr>
          <w:rFonts w:ascii="Times New Roman"/>
        </w:rPr>
        <w:t>t</w:t>
      </w:r>
      <w:r>
        <w:rPr>
          <w:rFonts w:ascii="Times New Roman"/>
        </w:rPr>
        <w:t>）</w:t>
      </w:r>
      <w:r>
        <w:rPr>
          <w:rFonts w:ascii="Times New Roman" w:hint="eastAsia"/>
        </w:rPr>
        <w:t>；</w:t>
      </w:r>
    </w:p>
    <w:p w:rsidR="00DA5712" w:rsidRDefault="00482D2C">
      <w:pPr>
        <w:pStyle w:val="affe"/>
        <w:topLinePunct/>
        <w:autoSpaceDE/>
        <w:autoSpaceDN/>
        <w:rPr>
          <w:rFonts w:ascii="Times New Roman"/>
        </w:rPr>
      </w:pPr>
      <w:r>
        <w:rPr>
          <w:rFonts w:ascii="Times New Roman" w:hint="eastAsia"/>
          <w:i/>
        </w:rPr>
        <w:t>M</w:t>
      </w:r>
      <w:r>
        <w:rPr>
          <w:rFonts w:ascii="Times New Roman"/>
          <w:vertAlign w:val="subscript"/>
        </w:rPr>
        <w:t>C</w:t>
      </w:r>
      <w:r>
        <w:rPr>
          <w:rFonts w:ascii="Times New Roman"/>
        </w:rPr>
        <w:t>——</w:t>
      </w:r>
      <w:r>
        <w:rPr>
          <w:rFonts w:ascii="Times New Roman" w:hint="eastAsia"/>
        </w:rPr>
        <w:t>聚苯乙烯树脂利用往年贮存量</w:t>
      </w:r>
      <w:r>
        <w:rPr>
          <w:rFonts w:ascii="Times New Roman"/>
        </w:rPr>
        <w:t>，单位为吨（</w:t>
      </w:r>
      <w:r>
        <w:rPr>
          <w:rFonts w:ascii="Times New Roman"/>
        </w:rPr>
        <w:t>t</w:t>
      </w:r>
      <w:r>
        <w:rPr>
          <w:rFonts w:ascii="Times New Roman"/>
        </w:rPr>
        <w:t>）</w:t>
      </w:r>
      <w:r>
        <w:rPr>
          <w:rFonts w:ascii="Times New Roman" w:hint="eastAsia"/>
        </w:rPr>
        <w:t>。</w:t>
      </w:r>
    </w:p>
    <w:p w:rsidR="00DA5712" w:rsidRDefault="00482D2C">
      <w:pPr>
        <w:pStyle w:val="af6"/>
        <w:numPr>
          <w:ilvl w:val="0"/>
          <w:numId w:val="0"/>
        </w:numPr>
        <w:wordWrap/>
        <w:topLinePunct/>
        <w:autoSpaceDE/>
        <w:spacing w:before="312" w:after="312"/>
        <w:rPr>
          <w:rFonts w:ascii="Times New Roman"/>
        </w:rPr>
      </w:pPr>
      <w:bookmarkStart w:id="51" w:name="_Toc2715845"/>
      <w:r>
        <w:rPr>
          <w:rFonts w:hint="eastAsia"/>
        </w:rPr>
        <w:t xml:space="preserve">A.6　</w:t>
      </w:r>
      <w:r>
        <w:rPr>
          <w:rFonts w:ascii="Times New Roman"/>
        </w:rPr>
        <w:t>产品综合能耗</w:t>
      </w:r>
      <w:bookmarkEnd w:id="51"/>
    </w:p>
    <w:p w:rsidR="00DA5712" w:rsidRDefault="00482D2C">
      <w:pPr>
        <w:pStyle w:val="affe"/>
        <w:topLinePunct/>
        <w:autoSpaceDE/>
        <w:autoSpaceDN/>
        <w:rPr>
          <w:rFonts w:ascii="Times New Roman"/>
        </w:rPr>
      </w:pPr>
      <w:r>
        <w:rPr>
          <w:rFonts w:ascii="Times New Roman"/>
        </w:rPr>
        <w:t>按</w:t>
      </w:r>
      <w:r>
        <w:rPr>
          <w:rFonts w:ascii="Times New Roman"/>
        </w:rPr>
        <w:t>GB2589</w:t>
      </w:r>
      <w:r>
        <w:rPr>
          <w:rFonts w:ascii="Times New Roman"/>
        </w:rPr>
        <w:t>规定进行</w:t>
      </w:r>
      <w:r>
        <w:rPr>
          <w:rFonts w:ascii="Times New Roman" w:hint="eastAsia"/>
        </w:rPr>
        <w:t>计算</w:t>
      </w:r>
      <w:r>
        <w:rPr>
          <w:rFonts w:ascii="Times New Roman"/>
        </w:rPr>
        <w:t>。</w:t>
      </w:r>
    </w:p>
    <w:p w:rsidR="00DA5712" w:rsidRDefault="00482D2C">
      <w:pPr>
        <w:pStyle w:val="af6"/>
        <w:numPr>
          <w:ilvl w:val="0"/>
          <w:numId w:val="0"/>
        </w:numPr>
        <w:wordWrap/>
        <w:topLinePunct/>
        <w:autoSpaceDE/>
        <w:spacing w:before="312" w:after="312"/>
        <w:rPr>
          <w:rFonts w:ascii="Times New Roman"/>
        </w:rPr>
      </w:pPr>
      <w:bookmarkStart w:id="52" w:name="_Toc2715847"/>
      <w:r>
        <w:rPr>
          <w:rFonts w:hint="eastAsia"/>
        </w:rPr>
        <w:t>A.7</w:t>
      </w:r>
      <w:r>
        <w:rPr>
          <w:rFonts w:ascii="Times New Roman"/>
        </w:rPr>
        <w:t>产品废水排放量</w:t>
      </w:r>
    </w:p>
    <w:p w:rsidR="00DA5712" w:rsidRDefault="00482D2C">
      <w:pPr>
        <w:pStyle w:val="affe"/>
        <w:topLinePunct/>
        <w:autoSpaceDE/>
        <w:autoSpaceDN/>
        <w:rPr>
          <w:rFonts w:ascii="Times New Roman"/>
        </w:rPr>
      </w:pPr>
      <w:r>
        <w:rPr>
          <w:rFonts w:ascii="Times New Roman"/>
        </w:rPr>
        <w:t>每生产</w:t>
      </w:r>
      <w:r>
        <w:rPr>
          <w:rFonts w:ascii="Times New Roman"/>
        </w:rPr>
        <w:t>1</w:t>
      </w:r>
      <w:r>
        <w:rPr>
          <w:rFonts w:ascii="Times New Roman"/>
        </w:rPr>
        <w:t>吨产品排放的废水量，按式（</w:t>
      </w:r>
      <w:r>
        <w:rPr>
          <w:rFonts w:ascii="Times New Roman"/>
        </w:rPr>
        <w:t>A.</w:t>
      </w:r>
      <w:r w:rsidR="00DD1720">
        <w:rPr>
          <w:rFonts w:ascii="Times New Roman"/>
        </w:rPr>
        <w:t>6</w:t>
      </w:r>
      <w:r>
        <w:rPr>
          <w:rFonts w:ascii="Times New Roman"/>
        </w:rPr>
        <w:t>）计算。</w:t>
      </w:r>
    </w:p>
    <w:p w:rsidR="00DA5712" w:rsidRDefault="00482D2C">
      <w:pPr>
        <w:pStyle w:val="affe"/>
        <w:topLinePunct/>
        <w:autoSpaceDE/>
        <w:autoSpaceDN/>
        <w:jc w:val="right"/>
        <w:rPr>
          <w:rFonts w:ascii="Times New Roman"/>
        </w:rPr>
      </w:pPr>
      <w:r>
        <w:rPr>
          <w:rFonts w:ascii="Times New Roman"/>
          <w:position w:val="-30"/>
        </w:rPr>
        <w:object w:dxaOrig="922" w:dyaOrig="691">
          <v:shape id="_x0000_i1029" type="#_x0000_t75" style="width:45.75pt;height:34.5pt" o:ole="">
            <v:imagedata r:id="rId25" o:title=""/>
          </v:shape>
          <o:OLEObject Type="Embed" ProgID="Equation.3" ShapeID="_x0000_i1029" DrawAspect="Content" ObjectID="_1626177423" r:id="rId26"/>
        </w:object>
      </w:r>
      <w:r>
        <w:rPr>
          <w:rFonts w:ascii="Times New Roman"/>
        </w:rPr>
        <w:t>…………………………</w:t>
      </w:r>
      <w:r>
        <w:rPr>
          <w:rFonts w:ascii="Times New Roman"/>
        </w:rPr>
        <w:t>（</w:t>
      </w:r>
      <w:r>
        <w:rPr>
          <w:rFonts w:ascii="Times New Roman"/>
        </w:rPr>
        <w:t>A.</w:t>
      </w:r>
      <w:r w:rsidR="00DD1720">
        <w:rPr>
          <w:rFonts w:ascii="Times New Roman"/>
        </w:rPr>
        <w:t>6</w:t>
      </w:r>
      <w:r>
        <w:rPr>
          <w:rFonts w:ascii="Times New Roman"/>
        </w:rPr>
        <w:t>）</w:t>
      </w:r>
    </w:p>
    <w:p w:rsidR="00DA5712" w:rsidRDefault="00482D2C">
      <w:pPr>
        <w:pStyle w:val="affe"/>
        <w:topLinePunct/>
        <w:autoSpaceDE/>
        <w:autoSpaceDN/>
        <w:rPr>
          <w:rFonts w:ascii="Times New Roman"/>
        </w:rPr>
      </w:pPr>
      <w:r>
        <w:rPr>
          <w:rFonts w:ascii="Times New Roman"/>
        </w:rPr>
        <w:t>式中：</w:t>
      </w:r>
    </w:p>
    <w:p w:rsidR="00DA5712" w:rsidRDefault="00482D2C">
      <w:pPr>
        <w:pStyle w:val="affe"/>
        <w:topLinePunct/>
        <w:autoSpaceDE/>
        <w:autoSpaceDN/>
        <w:rPr>
          <w:rFonts w:ascii="Times New Roman"/>
        </w:rPr>
      </w:pPr>
      <w:proofErr w:type="spellStart"/>
      <w:r>
        <w:rPr>
          <w:rFonts w:ascii="Times New Roman"/>
        </w:rPr>
        <w:t>V</w:t>
      </w:r>
      <w:r>
        <w:rPr>
          <w:rFonts w:ascii="Times New Roman"/>
          <w:vertAlign w:val="subscript"/>
        </w:rPr>
        <w:t>j</w:t>
      </w:r>
      <w:proofErr w:type="spellEnd"/>
      <w:r>
        <w:rPr>
          <w:rFonts w:ascii="Times New Roman"/>
        </w:rPr>
        <w:t>——</w:t>
      </w:r>
      <w:r>
        <w:rPr>
          <w:rFonts w:ascii="Times New Roman"/>
        </w:rPr>
        <w:t>废水排放量，</w:t>
      </w:r>
      <w:proofErr w:type="gramStart"/>
      <w:r>
        <w:rPr>
          <w:rFonts w:ascii="Times New Roman"/>
        </w:rPr>
        <w:t>单位为吨每吨</w:t>
      </w:r>
      <w:proofErr w:type="gramEnd"/>
      <w:r>
        <w:rPr>
          <w:rFonts w:ascii="Times New Roman"/>
        </w:rPr>
        <w:t>（</w:t>
      </w:r>
      <w:r>
        <w:rPr>
          <w:rFonts w:ascii="Times New Roman"/>
        </w:rPr>
        <w:t>t/t</w:t>
      </w:r>
      <w:r>
        <w:rPr>
          <w:rFonts w:ascii="Times New Roman"/>
        </w:rPr>
        <w:t>）；</w:t>
      </w:r>
    </w:p>
    <w:p w:rsidR="00DA5712" w:rsidRDefault="00482D2C">
      <w:pPr>
        <w:pStyle w:val="affe"/>
        <w:topLinePunct/>
        <w:autoSpaceDE/>
        <w:autoSpaceDN/>
        <w:rPr>
          <w:rFonts w:ascii="Times New Roman"/>
        </w:rPr>
      </w:pPr>
      <w:r>
        <w:rPr>
          <w:rFonts w:ascii="Times New Roman"/>
        </w:rPr>
        <w:t>V</w:t>
      </w:r>
      <w:r>
        <w:rPr>
          <w:rFonts w:ascii="Times New Roman"/>
          <w:vertAlign w:val="subscript"/>
        </w:rPr>
        <w:t>g</w:t>
      </w:r>
      <w:r>
        <w:rPr>
          <w:rFonts w:ascii="Times New Roman"/>
        </w:rPr>
        <w:t>——</w:t>
      </w:r>
      <w:r>
        <w:rPr>
          <w:rFonts w:ascii="Times New Roman"/>
        </w:rPr>
        <w:t>在一定计量时间内（一年）产品生产排放的废水量，单位为吨（</w:t>
      </w:r>
      <w:r>
        <w:rPr>
          <w:rFonts w:ascii="Times New Roman"/>
        </w:rPr>
        <w:t>t</w:t>
      </w:r>
      <w:r>
        <w:rPr>
          <w:rFonts w:ascii="Times New Roman"/>
        </w:rPr>
        <w:t>）；</w:t>
      </w:r>
    </w:p>
    <w:p w:rsidR="00DA5712" w:rsidRDefault="00482D2C">
      <w:pPr>
        <w:pStyle w:val="affe"/>
        <w:topLinePunct/>
        <w:autoSpaceDE/>
        <w:autoSpaceDN/>
        <w:rPr>
          <w:rFonts w:eastAsia="黑体"/>
        </w:rPr>
      </w:pPr>
      <w:r>
        <w:rPr>
          <w:rFonts w:ascii="Times New Roman"/>
        </w:rPr>
        <w:t>M</w:t>
      </w:r>
      <w:r>
        <w:rPr>
          <w:rFonts w:ascii="Times New Roman"/>
          <w:vertAlign w:val="subscript"/>
        </w:rPr>
        <w:t>c</w:t>
      </w:r>
      <w:r>
        <w:rPr>
          <w:rFonts w:ascii="Times New Roman"/>
        </w:rPr>
        <w:t>——</w:t>
      </w:r>
      <w:r>
        <w:rPr>
          <w:rFonts w:ascii="Times New Roman"/>
        </w:rPr>
        <w:t>在一定计量时间内（一年）产品的总产量，单位为吨（</w:t>
      </w:r>
      <w:r>
        <w:rPr>
          <w:rFonts w:ascii="Times New Roman"/>
        </w:rPr>
        <w:t>t</w:t>
      </w:r>
      <w:r>
        <w:rPr>
          <w:rFonts w:ascii="Times New Roman"/>
        </w:rPr>
        <w:t>）。</w:t>
      </w:r>
    </w:p>
    <w:p w:rsidR="00DA5712" w:rsidRDefault="00482D2C">
      <w:pPr>
        <w:pStyle w:val="af6"/>
        <w:numPr>
          <w:ilvl w:val="0"/>
          <w:numId w:val="0"/>
        </w:numPr>
        <w:wordWrap/>
        <w:topLinePunct/>
        <w:autoSpaceDE/>
        <w:spacing w:before="312" w:after="312"/>
        <w:rPr>
          <w:rFonts w:ascii="Times New Roman"/>
        </w:rPr>
      </w:pPr>
      <w:bookmarkStart w:id="53" w:name="_Toc2715848"/>
      <w:bookmarkEnd w:id="52"/>
      <w:r>
        <w:rPr>
          <w:rFonts w:hint="eastAsia"/>
        </w:rPr>
        <w:t>A.</w:t>
      </w:r>
      <w:r w:rsidR="00AF2B44">
        <w:rPr>
          <w:rFonts w:hint="eastAsia"/>
        </w:rPr>
        <w:t>8</w:t>
      </w:r>
      <w:r>
        <w:rPr>
          <w:rFonts w:hint="eastAsia"/>
        </w:rPr>
        <w:t xml:space="preserve">　</w:t>
      </w:r>
      <w:r>
        <w:rPr>
          <w:rFonts w:ascii="Times New Roman" w:hint="eastAsia"/>
        </w:rPr>
        <w:t>废气中苯乙烯</w:t>
      </w:r>
      <w:r>
        <w:rPr>
          <w:rFonts w:ascii="Times New Roman"/>
        </w:rPr>
        <w:t>含量</w:t>
      </w:r>
      <w:bookmarkEnd w:id="53"/>
    </w:p>
    <w:p w:rsidR="00DA5712" w:rsidRDefault="00482D2C">
      <w:pPr>
        <w:pStyle w:val="affe"/>
        <w:topLinePunct/>
        <w:autoSpaceDE/>
        <w:autoSpaceDN/>
        <w:rPr>
          <w:rFonts w:ascii="Times New Roman"/>
        </w:rPr>
      </w:pPr>
      <w:r>
        <w:rPr>
          <w:rFonts w:ascii="Times New Roman"/>
        </w:rPr>
        <w:t>参照</w:t>
      </w:r>
      <w:r>
        <w:rPr>
          <w:rFonts w:ascii="Times New Roman" w:hint="eastAsia"/>
        </w:rPr>
        <w:t>GB31572</w:t>
      </w:r>
      <w:r>
        <w:rPr>
          <w:rFonts w:ascii="Times New Roman" w:hint="eastAsia"/>
        </w:rPr>
        <w:t>合成树脂工业污染物排放标准最低排放限额要求。</w:t>
      </w:r>
    </w:p>
    <w:p w:rsidR="00DA5712" w:rsidRDefault="00482D2C">
      <w:pPr>
        <w:pStyle w:val="af6"/>
        <w:numPr>
          <w:ilvl w:val="0"/>
          <w:numId w:val="0"/>
        </w:numPr>
        <w:wordWrap/>
        <w:topLinePunct/>
        <w:autoSpaceDE/>
        <w:spacing w:before="312" w:after="312"/>
        <w:rPr>
          <w:rFonts w:ascii="Times New Roman"/>
        </w:rPr>
      </w:pPr>
      <w:r>
        <w:rPr>
          <w:rFonts w:hint="eastAsia"/>
        </w:rPr>
        <w:t>A.</w:t>
      </w:r>
      <w:r w:rsidR="00AF2B44">
        <w:rPr>
          <w:rFonts w:hint="eastAsia"/>
        </w:rPr>
        <w:t>9</w:t>
      </w:r>
      <w:r>
        <w:rPr>
          <w:rFonts w:hint="eastAsia"/>
        </w:rPr>
        <w:t xml:space="preserve">　</w:t>
      </w:r>
      <w:r>
        <w:rPr>
          <w:rFonts w:ascii="Times New Roman" w:hint="eastAsia"/>
        </w:rPr>
        <w:t>厂界环境噪声</w:t>
      </w:r>
    </w:p>
    <w:p w:rsidR="00DA5712" w:rsidRDefault="00482D2C">
      <w:pPr>
        <w:pStyle w:val="affe"/>
        <w:rPr>
          <w:rFonts w:ascii="Times New Roman"/>
        </w:rPr>
      </w:pPr>
      <w:r>
        <w:rPr>
          <w:rFonts w:ascii="Times New Roman" w:hint="eastAsia"/>
          <w:szCs w:val="22"/>
        </w:rPr>
        <w:t>厂界环境噪声参照</w:t>
      </w:r>
      <w:r>
        <w:rPr>
          <w:rFonts w:ascii="Times New Roman"/>
          <w:szCs w:val="22"/>
        </w:rPr>
        <w:t>GB12348-2008</w:t>
      </w:r>
      <w:r>
        <w:rPr>
          <w:rFonts w:ascii="Times New Roman"/>
          <w:szCs w:val="22"/>
        </w:rPr>
        <w:t>工业企业厂界环境噪声排放标准</w:t>
      </w:r>
      <w:r>
        <w:rPr>
          <w:rFonts w:ascii="Times New Roman" w:hint="eastAsia"/>
          <w:szCs w:val="22"/>
        </w:rPr>
        <w:t>要求执行。</w:t>
      </w:r>
    </w:p>
    <w:p w:rsidR="00DA5712" w:rsidRDefault="00482D2C">
      <w:pPr>
        <w:pStyle w:val="af6"/>
        <w:numPr>
          <w:ilvl w:val="0"/>
          <w:numId w:val="0"/>
        </w:numPr>
        <w:wordWrap/>
        <w:topLinePunct/>
        <w:autoSpaceDE/>
        <w:spacing w:before="312" w:after="312"/>
        <w:rPr>
          <w:rFonts w:ascii="Times New Roman"/>
        </w:rPr>
      </w:pPr>
      <w:bookmarkStart w:id="54" w:name="_Toc2715849"/>
      <w:r>
        <w:rPr>
          <w:rFonts w:hint="eastAsia"/>
        </w:rPr>
        <w:t>A.1</w:t>
      </w:r>
      <w:r w:rsidR="00AF2B44">
        <w:rPr>
          <w:rFonts w:hint="eastAsia"/>
        </w:rPr>
        <w:t>0</w:t>
      </w:r>
      <w:r>
        <w:rPr>
          <w:rFonts w:hint="eastAsia"/>
        </w:rPr>
        <w:t xml:space="preserve">　</w:t>
      </w:r>
      <w:r>
        <w:rPr>
          <w:rFonts w:ascii="Times New Roman"/>
        </w:rPr>
        <w:t>污染物监测及分析</w:t>
      </w:r>
      <w:bookmarkEnd w:id="54"/>
    </w:p>
    <w:p w:rsidR="00DA5712" w:rsidRDefault="00482D2C">
      <w:pPr>
        <w:pStyle w:val="affe"/>
        <w:topLinePunct/>
        <w:autoSpaceDE/>
        <w:autoSpaceDN/>
        <w:rPr>
          <w:rFonts w:ascii="Times New Roman"/>
        </w:rPr>
      </w:pPr>
      <w:r>
        <w:rPr>
          <w:rFonts w:ascii="Times New Roman"/>
        </w:rPr>
        <w:t>污染物产</w:t>
      </w:r>
      <w:proofErr w:type="gramStart"/>
      <w:r>
        <w:rPr>
          <w:rFonts w:ascii="Times New Roman"/>
        </w:rPr>
        <w:t>生指标</w:t>
      </w:r>
      <w:proofErr w:type="gramEnd"/>
      <w:r>
        <w:rPr>
          <w:rFonts w:ascii="Times New Roman"/>
        </w:rPr>
        <w:t>是指企业污染物处理设施末端处理之后直接排放的指标，不包含排放到第三方处理单位代为处理的排放指标，所有指标均按采样次数的实测数据进行平均，具体要求见表</w:t>
      </w:r>
      <w:r>
        <w:rPr>
          <w:rFonts w:ascii="Times New Roman"/>
        </w:rPr>
        <w:t>A.</w:t>
      </w:r>
      <w:r>
        <w:rPr>
          <w:rFonts w:ascii="Times New Roman" w:hint="eastAsia"/>
        </w:rPr>
        <w:t>1</w:t>
      </w:r>
      <w:r>
        <w:rPr>
          <w:rFonts w:ascii="Times New Roman"/>
        </w:rPr>
        <w:t>。</w:t>
      </w:r>
    </w:p>
    <w:p w:rsidR="00DA5712" w:rsidRDefault="00482D2C">
      <w:pPr>
        <w:pStyle w:val="af4"/>
        <w:numPr>
          <w:ilvl w:val="0"/>
          <w:numId w:val="0"/>
        </w:numPr>
        <w:topLinePunct/>
        <w:rPr>
          <w:rFonts w:ascii="Times New Roman"/>
        </w:rPr>
      </w:pPr>
      <w:r>
        <w:rPr>
          <w:rFonts w:ascii="Times New Roman"/>
        </w:rPr>
        <w:t>表</w:t>
      </w:r>
      <w:r>
        <w:rPr>
          <w:rFonts w:ascii="Times New Roman"/>
        </w:rPr>
        <w:t>A.</w:t>
      </w:r>
      <w:r>
        <w:rPr>
          <w:rFonts w:ascii="Times New Roman" w:hint="eastAsia"/>
        </w:rPr>
        <w:t>1</w:t>
      </w:r>
      <w:r>
        <w:rPr>
          <w:rFonts w:ascii="Times New Roman"/>
        </w:rPr>
        <w:t>污染物各项指标的采样及分析方法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1"/>
        <w:gridCol w:w="1419"/>
        <w:gridCol w:w="3545"/>
        <w:gridCol w:w="2128"/>
        <w:gridCol w:w="1291"/>
      </w:tblGrid>
      <w:tr w:rsidR="00AF2B44" w:rsidTr="00AF2B44">
        <w:trPr>
          <w:jc w:val="center"/>
        </w:trPr>
        <w:tc>
          <w:tcPr>
            <w:tcW w:w="746" w:type="pct"/>
            <w:vAlign w:val="center"/>
          </w:tcPr>
          <w:p w:rsidR="00AF2B44" w:rsidRDefault="00AF2B44">
            <w:pPr>
              <w:topLinePunct/>
              <w:jc w:val="center"/>
              <w:rPr>
                <w:rFonts w:ascii="宋体"/>
                <w:sz w:val="18"/>
              </w:rPr>
            </w:pPr>
            <w:r>
              <w:rPr>
                <w:rFonts w:ascii="宋体"/>
                <w:sz w:val="18"/>
              </w:rPr>
              <w:t>污染源类型</w:t>
            </w:r>
          </w:p>
        </w:tc>
        <w:tc>
          <w:tcPr>
            <w:tcW w:w="720" w:type="pct"/>
            <w:vAlign w:val="center"/>
          </w:tcPr>
          <w:p w:rsidR="00AF2B44" w:rsidRDefault="00AF2B44">
            <w:pPr>
              <w:topLinePunct/>
              <w:jc w:val="center"/>
              <w:rPr>
                <w:rFonts w:ascii="宋体"/>
                <w:sz w:val="18"/>
              </w:rPr>
            </w:pPr>
            <w:r>
              <w:rPr>
                <w:rFonts w:ascii="宋体"/>
                <w:sz w:val="18"/>
              </w:rPr>
              <w:t>监测项目</w:t>
            </w:r>
          </w:p>
        </w:tc>
        <w:tc>
          <w:tcPr>
            <w:tcW w:w="1799" w:type="pct"/>
            <w:vAlign w:val="center"/>
          </w:tcPr>
          <w:p w:rsidR="00AF2B44" w:rsidRDefault="00AF2B44">
            <w:pPr>
              <w:topLinePunct/>
              <w:jc w:val="center"/>
              <w:rPr>
                <w:rFonts w:ascii="宋体"/>
                <w:sz w:val="18"/>
              </w:rPr>
            </w:pPr>
            <w:r>
              <w:rPr>
                <w:rFonts w:ascii="宋体"/>
                <w:sz w:val="18"/>
              </w:rPr>
              <w:t>监测位置</w:t>
            </w:r>
          </w:p>
        </w:tc>
        <w:tc>
          <w:tcPr>
            <w:tcW w:w="1080" w:type="pct"/>
            <w:vAlign w:val="center"/>
          </w:tcPr>
          <w:p w:rsidR="00AF2B44" w:rsidRDefault="00AF2B44">
            <w:pPr>
              <w:topLinePunct/>
              <w:jc w:val="center"/>
              <w:rPr>
                <w:rFonts w:ascii="宋体"/>
                <w:sz w:val="18"/>
              </w:rPr>
            </w:pPr>
            <w:r>
              <w:rPr>
                <w:rFonts w:ascii="宋体"/>
                <w:sz w:val="18"/>
              </w:rPr>
              <w:t>检验方法</w:t>
            </w:r>
          </w:p>
        </w:tc>
        <w:tc>
          <w:tcPr>
            <w:tcW w:w="655" w:type="pct"/>
            <w:vAlign w:val="center"/>
          </w:tcPr>
          <w:p w:rsidR="00AF2B44" w:rsidRDefault="00AF2B44">
            <w:pPr>
              <w:topLinePunct/>
              <w:jc w:val="center"/>
              <w:rPr>
                <w:rFonts w:ascii="宋体"/>
                <w:sz w:val="18"/>
              </w:rPr>
            </w:pPr>
            <w:r>
              <w:rPr>
                <w:rFonts w:ascii="宋体"/>
                <w:sz w:val="18"/>
              </w:rPr>
              <w:t>测试条件</w:t>
            </w:r>
          </w:p>
        </w:tc>
      </w:tr>
      <w:tr w:rsidR="00AF2B44" w:rsidTr="00AF2B44">
        <w:trPr>
          <w:jc w:val="center"/>
        </w:trPr>
        <w:tc>
          <w:tcPr>
            <w:tcW w:w="746" w:type="pct"/>
            <w:vAlign w:val="center"/>
          </w:tcPr>
          <w:p w:rsidR="00AF2B44" w:rsidRDefault="00AF2B44">
            <w:pPr>
              <w:topLinePunct/>
              <w:jc w:val="center"/>
              <w:rPr>
                <w:rFonts w:ascii="宋体"/>
                <w:sz w:val="18"/>
              </w:rPr>
            </w:pPr>
            <w:r>
              <w:rPr>
                <w:rFonts w:ascii="宋体"/>
                <w:sz w:val="18"/>
              </w:rPr>
              <w:t>废水</w:t>
            </w:r>
          </w:p>
        </w:tc>
        <w:tc>
          <w:tcPr>
            <w:tcW w:w="720" w:type="pct"/>
            <w:vAlign w:val="center"/>
          </w:tcPr>
          <w:p w:rsidR="00AF2B44" w:rsidRDefault="00AF2B44">
            <w:pPr>
              <w:topLinePunct/>
              <w:jc w:val="center"/>
              <w:rPr>
                <w:rFonts w:ascii="宋体"/>
                <w:sz w:val="18"/>
              </w:rPr>
            </w:pPr>
            <w:r>
              <w:rPr>
                <w:rFonts w:ascii="宋体"/>
                <w:sz w:val="18"/>
              </w:rPr>
              <w:t>化学需氧量（COD）</w:t>
            </w:r>
          </w:p>
        </w:tc>
        <w:tc>
          <w:tcPr>
            <w:tcW w:w="1799" w:type="pct"/>
            <w:vAlign w:val="center"/>
          </w:tcPr>
          <w:p w:rsidR="00AF2B44" w:rsidRDefault="00AF2B44">
            <w:pPr>
              <w:topLinePunct/>
              <w:jc w:val="center"/>
              <w:rPr>
                <w:rFonts w:ascii="宋体"/>
                <w:sz w:val="18"/>
              </w:rPr>
            </w:pPr>
            <w:r>
              <w:rPr>
                <w:rFonts w:ascii="宋体"/>
                <w:sz w:val="18"/>
              </w:rPr>
              <w:t>企业废水处理设施排放口</w:t>
            </w:r>
          </w:p>
        </w:tc>
        <w:tc>
          <w:tcPr>
            <w:tcW w:w="1080" w:type="pct"/>
            <w:vAlign w:val="center"/>
          </w:tcPr>
          <w:p w:rsidR="00AF2B44" w:rsidRDefault="00AF2B44">
            <w:pPr>
              <w:topLinePunct/>
              <w:jc w:val="center"/>
              <w:rPr>
                <w:rFonts w:ascii="宋体"/>
                <w:sz w:val="18"/>
              </w:rPr>
            </w:pPr>
            <w:r>
              <w:rPr>
                <w:rFonts w:ascii="宋体"/>
                <w:sz w:val="18"/>
              </w:rPr>
              <w:t>GB/T11914</w:t>
            </w:r>
          </w:p>
        </w:tc>
        <w:tc>
          <w:tcPr>
            <w:tcW w:w="655" w:type="pct"/>
            <w:vMerge w:val="restart"/>
            <w:vAlign w:val="center"/>
          </w:tcPr>
          <w:p w:rsidR="00AF2B44" w:rsidRDefault="00AF2B44">
            <w:pPr>
              <w:topLinePunct/>
              <w:jc w:val="center"/>
              <w:rPr>
                <w:rFonts w:ascii="宋体"/>
                <w:sz w:val="18"/>
              </w:rPr>
            </w:pPr>
            <w:r>
              <w:rPr>
                <w:rFonts w:ascii="宋体"/>
                <w:sz w:val="18"/>
              </w:rPr>
              <w:t>正常生产工况</w:t>
            </w:r>
          </w:p>
        </w:tc>
      </w:tr>
      <w:tr w:rsidR="00AF2B44" w:rsidTr="00AF2B44">
        <w:trPr>
          <w:jc w:val="center"/>
        </w:trPr>
        <w:tc>
          <w:tcPr>
            <w:tcW w:w="746" w:type="pct"/>
            <w:vAlign w:val="center"/>
          </w:tcPr>
          <w:p w:rsidR="00AF2B44" w:rsidRDefault="00AF2B44">
            <w:pPr>
              <w:topLinePunct/>
              <w:jc w:val="center"/>
              <w:rPr>
                <w:rFonts w:ascii="宋体"/>
                <w:sz w:val="18"/>
              </w:rPr>
            </w:pPr>
            <w:r>
              <w:rPr>
                <w:rFonts w:ascii="宋体"/>
                <w:sz w:val="18"/>
              </w:rPr>
              <w:t>废气</w:t>
            </w:r>
          </w:p>
        </w:tc>
        <w:tc>
          <w:tcPr>
            <w:tcW w:w="720" w:type="pct"/>
            <w:vAlign w:val="center"/>
          </w:tcPr>
          <w:p w:rsidR="00AF2B44" w:rsidRDefault="00AF2B44">
            <w:pPr>
              <w:topLinePunct/>
              <w:jc w:val="center"/>
              <w:rPr>
                <w:rFonts w:ascii="宋体"/>
                <w:sz w:val="18"/>
              </w:rPr>
            </w:pPr>
            <w:r>
              <w:rPr>
                <w:rFonts w:ascii="宋体" w:hint="eastAsia"/>
                <w:sz w:val="18"/>
              </w:rPr>
              <w:t>苯系物</w:t>
            </w:r>
          </w:p>
        </w:tc>
        <w:tc>
          <w:tcPr>
            <w:tcW w:w="1799" w:type="pct"/>
            <w:vAlign w:val="center"/>
          </w:tcPr>
          <w:p w:rsidR="00AF2B44" w:rsidRDefault="00AF2B44">
            <w:pPr>
              <w:topLinePunct/>
              <w:jc w:val="center"/>
              <w:rPr>
                <w:rFonts w:ascii="宋体"/>
                <w:sz w:val="18"/>
              </w:rPr>
            </w:pPr>
            <w:r>
              <w:rPr>
                <w:rFonts w:ascii="宋体"/>
                <w:sz w:val="18"/>
              </w:rPr>
              <w:t>企业废气处理设施排放筒</w:t>
            </w:r>
          </w:p>
        </w:tc>
        <w:tc>
          <w:tcPr>
            <w:tcW w:w="1080" w:type="pct"/>
            <w:vAlign w:val="center"/>
          </w:tcPr>
          <w:p w:rsidR="00AF2B44" w:rsidRDefault="00AF2B44">
            <w:pPr>
              <w:topLinePunct/>
              <w:jc w:val="center"/>
              <w:rPr>
                <w:rFonts w:ascii="宋体"/>
                <w:sz w:val="18"/>
              </w:rPr>
            </w:pPr>
            <w:r>
              <w:rPr>
                <w:rFonts w:ascii="宋体"/>
                <w:sz w:val="18"/>
              </w:rPr>
              <w:t>GB/T16157</w:t>
            </w:r>
          </w:p>
        </w:tc>
        <w:tc>
          <w:tcPr>
            <w:tcW w:w="655" w:type="pct"/>
            <w:vMerge/>
            <w:vAlign w:val="center"/>
          </w:tcPr>
          <w:p w:rsidR="00AF2B44" w:rsidRDefault="00AF2B44">
            <w:pPr>
              <w:topLinePunct/>
              <w:jc w:val="center"/>
              <w:rPr>
                <w:rFonts w:ascii="宋体"/>
                <w:sz w:val="18"/>
              </w:rPr>
            </w:pPr>
          </w:p>
        </w:tc>
      </w:tr>
    </w:tbl>
    <w:p w:rsidR="00DA5712" w:rsidRDefault="00482D2C">
      <w:pPr>
        <w:pStyle w:val="af6"/>
        <w:numPr>
          <w:ilvl w:val="0"/>
          <w:numId w:val="0"/>
        </w:numPr>
        <w:wordWrap/>
        <w:topLinePunct/>
        <w:autoSpaceDE/>
        <w:spacing w:before="312" w:after="312"/>
        <w:rPr>
          <w:rFonts w:ascii="Times New Roman"/>
        </w:rPr>
      </w:pPr>
      <w:bookmarkStart w:id="55" w:name="_Toc2715850"/>
      <w:r>
        <w:rPr>
          <w:rFonts w:hint="eastAsia"/>
        </w:rPr>
        <w:t>A.1</w:t>
      </w:r>
      <w:r w:rsidR="00AF2B44">
        <w:rPr>
          <w:rFonts w:hint="eastAsia"/>
        </w:rPr>
        <w:t>1</w:t>
      </w:r>
      <w:r>
        <w:rPr>
          <w:rFonts w:hint="eastAsia"/>
        </w:rPr>
        <w:t xml:space="preserve">　</w:t>
      </w:r>
      <w:bookmarkEnd w:id="55"/>
      <w:r>
        <w:rPr>
          <w:rFonts w:ascii="Times New Roman" w:hint="eastAsia"/>
        </w:rPr>
        <w:t>产品质量</w:t>
      </w:r>
    </w:p>
    <w:p w:rsidR="00DA5712" w:rsidRDefault="00482D2C">
      <w:pPr>
        <w:pStyle w:val="affe"/>
        <w:topLinePunct/>
        <w:autoSpaceDE/>
        <w:autoSpaceDN/>
        <w:spacing w:line="330" w:lineRule="exact"/>
        <w:rPr>
          <w:rFonts w:ascii="Times New Roman"/>
        </w:rPr>
      </w:pPr>
      <w:r>
        <w:rPr>
          <w:rFonts w:ascii="Times New Roman" w:hint="eastAsia"/>
        </w:rPr>
        <w:lastRenderedPageBreak/>
        <w:t>1</w:t>
      </w:r>
      <w:r>
        <w:rPr>
          <w:rFonts w:ascii="Times New Roman" w:hint="eastAsia"/>
        </w:rPr>
        <w:t>、可发性聚苯乙烯树脂质量检测按照</w:t>
      </w:r>
      <w:r>
        <w:rPr>
          <w:rFonts w:ascii="Times New Roman" w:hint="eastAsia"/>
        </w:rPr>
        <w:t>QB/T4009</w:t>
      </w:r>
      <w:r>
        <w:rPr>
          <w:rFonts w:ascii="Times New Roman" w:hint="eastAsia"/>
        </w:rPr>
        <w:t>—</w:t>
      </w:r>
      <w:r>
        <w:rPr>
          <w:rFonts w:ascii="Times New Roman" w:hint="eastAsia"/>
        </w:rPr>
        <w:t>2010</w:t>
      </w:r>
      <w:r>
        <w:rPr>
          <w:rFonts w:ascii="Times New Roman" w:hint="eastAsia"/>
        </w:rPr>
        <w:t>可发性聚苯乙烯树脂标准规定测试。</w:t>
      </w:r>
    </w:p>
    <w:p w:rsidR="00DA5712" w:rsidRDefault="00DA5712">
      <w:pPr>
        <w:pStyle w:val="affe"/>
      </w:pPr>
    </w:p>
    <w:p w:rsidR="00DA5712" w:rsidRDefault="00482D2C">
      <w:pPr>
        <w:pStyle w:val="affe"/>
        <w:topLinePunct/>
        <w:autoSpaceDE/>
        <w:autoSpaceDN/>
        <w:rPr>
          <w:rFonts w:ascii="Times New Roman"/>
        </w:rPr>
      </w:pPr>
      <w:r>
        <w:rPr>
          <w:rFonts w:ascii="Times New Roman" w:hint="eastAsia"/>
        </w:rPr>
        <w:t>2</w:t>
      </w:r>
      <w:r>
        <w:rPr>
          <w:rFonts w:ascii="Times New Roman" w:hint="eastAsia"/>
        </w:rPr>
        <w:t>、通用型聚苯乙烯树脂质量检测按照</w:t>
      </w:r>
      <w:r>
        <w:rPr>
          <w:rFonts w:ascii="Tahoma" w:hAnsi="Tahoma" w:cs="Tahoma" w:hint="eastAsia"/>
          <w:bCs/>
          <w:szCs w:val="21"/>
          <w:shd w:val="clear" w:color="auto" w:fill="FFFFFF"/>
        </w:rPr>
        <w:t>G</w:t>
      </w:r>
      <w:r>
        <w:rPr>
          <w:rFonts w:ascii="Tahoma" w:hAnsi="Tahoma" w:cs="Tahoma"/>
          <w:bCs/>
          <w:szCs w:val="21"/>
          <w:shd w:val="clear" w:color="auto" w:fill="FFFFFF"/>
        </w:rPr>
        <w:t>B/T12671-2008</w:t>
      </w:r>
      <w:r>
        <w:rPr>
          <w:rFonts w:ascii="Tahoma" w:hAnsi="Tahoma" w:cs="Tahoma"/>
          <w:bCs/>
          <w:szCs w:val="21"/>
          <w:shd w:val="clear" w:color="auto" w:fill="FFFFFF"/>
        </w:rPr>
        <w:t>聚苯乙烯</w:t>
      </w:r>
      <w:r>
        <w:rPr>
          <w:rFonts w:ascii="Tahoma" w:hAnsi="Tahoma" w:cs="Tahoma"/>
          <w:bCs/>
          <w:szCs w:val="21"/>
          <w:shd w:val="clear" w:color="auto" w:fill="FFFFFF"/>
        </w:rPr>
        <w:t>(PS)</w:t>
      </w:r>
      <w:r>
        <w:rPr>
          <w:rFonts w:ascii="Tahoma" w:hAnsi="Tahoma" w:cs="Tahoma"/>
          <w:bCs/>
          <w:szCs w:val="21"/>
          <w:shd w:val="clear" w:color="auto" w:fill="FFFFFF"/>
        </w:rPr>
        <w:t>树脂</w:t>
      </w:r>
      <w:r>
        <w:rPr>
          <w:rFonts w:ascii="Tahoma" w:hAnsi="Tahoma" w:cs="Tahoma" w:hint="eastAsia"/>
          <w:bCs/>
          <w:szCs w:val="21"/>
          <w:shd w:val="clear" w:color="auto" w:fill="FFFFFF"/>
        </w:rPr>
        <w:t>标准规定测试。</w:t>
      </w:r>
    </w:p>
    <w:p w:rsidR="00DA5712" w:rsidRDefault="00DA5712">
      <w:pPr>
        <w:pStyle w:val="affe"/>
        <w:topLinePunct/>
        <w:autoSpaceDE/>
        <w:autoSpaceDN/>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bookmarkStart w:id="56" w:name="_Toc2715854"/>
      <w:bookmarkStart w:id="57" w:name="_Toc464500341"/>
      <w:bookmarkStart w:id="58" w:name="_Toc470861612"/>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5"/>
        <w:numPr>
          <w:ilvl w:val="0"/>
          <w:numId w:val="0"/>
        </w:numPr>
        <w:shd w:val="clear" w:color="auto" w:fill="auto"/>
        <w:topLinePunct/>
        <w:spacing w:before="0" w:after="0"/>
        <w:jc w:val="both"/>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AF2B44" w:rsidRDefault="00AF2B44">
      <w:pPr>
        <w:pStyle w:val="affe"/>
        <w:rPr>
          <w:rFonts w:ascii="Times New Roman"/>
        </w:rPr>
      </w:pPr>
    </w:p>
    <w:p w:rsidR="00AF2B44" w:rsidRDefault="00AF2B44">
      <w:pPr>
        <w:pStyle w:val="affe"/>
        <w:rPr>
          <w:rFonts w:ascii="Times New Roman"/>
        </w:rPr>
      </w:pPr>
    </w:p>
    <w:p w:rsidR="00AF2B44" w:rsidRDefault="00AF2B44">
      <w:pPr>
        <w:pStyle w:val="affe"/>
        <w:rPr>
          <w:rFonts w:ascii="Times New Roman"/>
        </w:rPr>
      </w:pPr>
    </w:p>
    <w:p w:rsidR="00AF2B44" w:rsidRDefault="00AF2B44">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DA5712">
      <w:pPr>
        <w:pStyle w:val="affe"/>
        <w:rPr>
          <w:rFonts w:ascii="Times New Roman"/>
        </w:rPr>
      </w:pPr>
    </w:p>
    <w:p w:rsidR="00DA5712" w:rsidRDefault="00482D2C" w:rsidP="00106F34">
      <w:pPr>
        <w:pStyle w:val="af5"/>
        <w:numPr>
          <w:ilvl w:val="0"/>
          <w:numId w:val="0"/>
        </w:numPr>
        <w:shd w:val="clear" w:color="auto" w:fill="auto"/>
        <w:topLinePunct/>
        <w:spacing w:before="0" w:after="0"/>
        <w:rPr>
          <w:rFonts w:ascii="Times New Roman"/>
        </w:rPr>
      </w:pPr>
      <w:r>
        <w:rPr>
          <w:rFonts w:ascii="Times New Roman"/>
        </w:rPr>
        <w:t>附录</w:t>
      </w:r>
      <w:r>
        <w:rPr>
          <w:rFonts w:ascii="Times New Roman"/>
        </w:rPr>
        <w:t>B</w:t>
      </w:r>
      <w:bookmarkEnd w:id="56"/>
    </w:p>
    <w:p w:rsidR="00DA5712" w:rsidRDefault="00482D2C">
      <w:pPr>
        <w:pStyle w:val="af5"/>
        <w:numPr>
          <w:ilvl w:val="0"/>
          <w:numId w:val="0"/>
        </w:numPr>
        <w:shd w:val="clear" w:color="auto" w:fill="auto"/>
        <w:topLinePunct/>
        <w:spacing w:before="0" w:after="0"/>
        <w:rPr>
          <w:rFonts w:ascii="Times New Roman"/>
        </w:rPr>
      </w:pPr>
      <w:bookmarkStart w:id="59" w:name="_Toc2715855"/>
      <w:r>
        <w:rPr>
          <w:rFonts w:ascii="Times New Roman"/>
        </w:rPr>
        <w:t>（</w:t>
      </w:r>
      <w:r w:rsidR="00106F34">
        <w:rPr>
          <w:rFonts w:ascii="Times New Roman" w:hint="eastAsia"/>
        </w:rPr>
        <w:t>资料</w:t>
      </w:r>
      <w:r>
        <w:rPr>
          <w:rFonts w:ascii="Times New Roman"/>
        </w:rPr>
        <w:t>性附录）</w:t>
      </w:r>
      <w:bookmarkEnd w:id="59"/>
    </w:p>
    <w:p w:rsidR="00DA5712" w:rsidRDefault="00482D2C">
      <w:pPr>
        <w:pStyle w:val="af5"/>
        <w:numPr>
          <w:ilvl w:val="0"/>
          <w:numId w:val="0"/>
        </w:numPr>
        <w:shd w:val="clear" w:color="auto" w:fill="auto"/>
        <w:topLinePunct/>
        <w:spacing w:before="0" w:after="0"/>
        <w:rPr>
          <w:rFonts w:ascii="Times New Roman"/>
        </w:rPr>
      </w:pPr>
      <w:bookmarkStart w:id="60" w:name="_Toc2715856"/>
      <w:r>
        <w:rPr>
          <w:rFonts w:ascii="Times New Roman" w:hint="eastAsia"/>
        </w:rPr>
        <w:t>聚苯乙烯树脂</w:t>
      </w:r>
      <w:r>
        <w:rPr>
          <w:rFonts w:ascii="Times New Roman"/>
        </w:rPr>
        <w:t>生命周期评价方法</w:t>
      </w:r>
      <w:bookmarkEnd w:id="57"/>
      <w:bookmarkEnd w:id="58"/>
      <w:bookmarkEnd w:id="60"/>
    </w:p>
    <w:p w:rsidR="00DA5712" w:rsidRDefault="00482D2C">
      <w:pPr>
        <w:pStyle w:val="af6"/>
        <w:numPr>
          <w:ilvl w:val="0"/>
          <w:numId w:val="0"/>
        </w:numPr>
        <w:wordWrap/>
        <w:topLinePunct/>
        <w:autoSpaceDE/>
        <w:spacing w:before="312" w:after="312"/>
        <w:rPr>
          <w:rFonts w:ascii="Times New Roman"/>
        </w:rPr>
      </w:pPr>
      <w:bookmarkStart w:id="61" w:name="_Toc2715857"/>
      <w:r>
        <w:rPr>
          <w:rFonts w:ascii="Times New Roman"/>
        </w:rPr>
        <w:t>B.1</w:t>
      </w:r>
      <w:r>
        <w:rPr>
          <w:rFonts w:ascii="Times New Roman"/>
        </w:rPr>
        <w:t>目的</w:t>
      </w:r>
      <w:bookmarkEnd w:id="61"/>
    </w:p>
    <w:p w:rsidR="00DA5712" w:rsidRDefault="00482D2C">
      <w:pPr>
        <w:pStyle w:val="affe"/>
        <w:topLinePunct/>
        <w:autoSpaceDE/>
        <w:autoSpaceDN/>
        <w:rPr>
          <w:rFonts w:ascii="Times New Roman"/>
        </w:rPr>
      </w:pPr>
      <w:r>
        <w:rPr>
          <w:rFonts w:ascii="Times New Roman" w:hint="eastAsia"/>
        </w:rPr>
        <w:t>聚苯乙烯树脂</w:t>
      </w:r>
      <w:r>
        <w:rPr>
          <w:rFonts w:ascii="Times New Roman"/>
        </w:rPr>
        <w:t>的原料保存、生产、运输、出售到最终废弃处理的过程中对环境造成的影响，通过评价</w:t>
      </w:r>
      <w:r>
        <w:rPr>
          <w:rFonts w:ascii="Times New Roman" w:hint="eastAsia"/>
        </w:rPr>
        <w:t>聚苯乙烯树脂</w:t>
      </w:r>
      <w:r>
        <w:rPr>
          <w:rFonts w:ascii="Times New Roman"/>
        </w:rPr>
        <w:t>全生命周期的环境影响大小，提出</w:t>
      </w:r>
      <w:r>
        <w:rPr>
          <w:rFonts w:ascii="Times New Roman" w:hint="eastAsia"/>
        </w:rPr>
        <w:t>聚苯乙烯树脂粒子</w:t>
      </w:r>
      <w:r>
        <w:rPr>
          <w:rFonts w:ascii="Times New Roman"/>
        </w:rPr>
        <w:t>设计改进方案，从而大幅提升</w:t>
      </w:r>
      <w:r>
        <w:rPr>
          <w:rFonts w:ascii="Times New Roman" w:hint="eastAsia"/>
        </w:rPr>
        <w:t>聚苯乙烯树脂</w:t>
      </w:r>
      <w:r>
        <w:rPr>
          <w:rFonts w:ascii="Times New Roman"/>
        </w:rPr>
        <w:t>的环境友好性。</w:t>
      </w:r>
    </w:p>
    <w:p w:rsidR="00DA5712" w:rsidRDefault="00482D2C">
      <w:pPr>
        <w:pStyle w:val="af6"/>
        <w:numPr>
          <w:ilvl w:val="0"/>
          <w:numId w:val="0"/>
        </w:numPr>
        <w:wordWrap/>
        <w:topLinePunct/>
        <w:autoSpaceDE/>
        <w:spacing w:before="312" w:after="312"/>
        <w:rPr>
          <w:rFonts w:ascii="Times New Roman"/>
        </w:rPr>
      </w:pPr>
      <w:bookmarkStart w:id="62" w:name="_Toc2715858"/>
      <w:r>
        <w:rPr>
          <w:rFonts w:ascii="Times New Roman"/>
        </w:rPr>
        <w:t>B.2</w:t>
      </w:r>
      <w:r>
        <w:rPr>
          <w:rFonts w:ascii="Times New Roman"/>
        </w:rPr>
        <w:t>范围</w:t>
      </w:r>
      <w:bookmarkEnd w:id="62"/>
    </w:p>
    <w:p w:rsidR="00DA5712" w:rsidRDefault="00482D2C">
      <w:pPr>
        <w:pStyle w:val="affe"/>
        <w:topLinePunct/>
        <w:autoSpaceDE/>
        <w:autoSpaceDN/>
        <w:rPr>
          <w:rFonts w:ascii="Times New Roman"/>
        </w:rPr>
      </w:pPr>
      <w:r>
        <w:rPr>
          <w:rFonts w:ascii="Times New Roman"/>
        </w:rPr>
        <w:lastRenderedPageBreak/>
        <w:t>根据评价目的确定评价范围，确保两者相适应。定义生命周期评价范围时，应考虑以下内容并</w:t>
      </w:r>
      <w:proofErr w:type="gramStart"/>
      <w:r>
        <w:rPr>
          <w:rFonts w:ascii="Times New Roman"/>
        </w:rPr>
        <w:t>作出</w:t>
      </w:r>
      <w:proofErr w:type="gramEnd"/>
      <w:r>
        <w:rPr>
          <w:rFonts w:ascii="Times New Roman"/>
        </w:rPr>
        <w:t>清晰描述。</w:t>
      </w:r>
    </w:p>
    <w:p w:rsidR="00DA5712" w:rsidRDefault="00482D2C">
      <w:pPr>
        <w:pStyle w:val="af7"/>
        <w:numPr>
          <w:ilvl w:val="0"/>
          <w:numId w:val="0"/>
        </w:numPr>
        <w:wordWrap/>
        <w:topLinePunct/>
        <w:autoSpaceDE/>
        <w:autoSpaceDN/>
        <w:spacing w:before="156" w:after="156"/>
        <w:rPr>
          <w:rFonts w:ascii="Times New Roman"/>
        </w:rPr>
      </w:pPr>
      <w:r>
        <w:rPr>
          <w:rFonts w:ascii="Times New Roman"/>
        </w:rPr>
        <w:t>B.2.1</w:t>
      </w:r>
      <w:r>
        <w:rPr>
          <w:rFonts w:ascii="Times New Roman"/>
        </w:rPr>
        <w:t>功能单位</w:t>
      </w:r>
    </w:p>
    <w:p w:rsidR="00DA5712" w:rsidRDefault="00482D2C">
      <w:pPr>
        <w:pStyle w:val="affe"/>
        <w:topLinePunct/>
        <w:autoSpaceDE/>
        <w:autoSpaceDN/>
        <w:rPr>
          <w:rFonts w:ascii="Times New Roman"/>
        </w:rPr>
      </w:pPr>
      <w:r>
        <w:rPr>
          <w:rFonts w:ascii="Times New Roman"/>
        </w:rPr>
        <w:t>功能单位必须是明确规定并且可测量的。</w:t>
      </w:r>
    </w:p>
    <w:p w:rsidR="00DA5712" w:rsidRDefault="00482D2C">
      <w:pPr>
        <w:pStyle w:val="af7"/>
        <w:numPr>
          <w:ilvl w:val="0"/>
          <w:numId w:val="0"/>
        </w:numPr>
        <w:wordWrap/>
        <w:topLinePunct/>
        <w:autoSpaceDE/>
        <w:autoSpaceDN/>
        <w:spacing w:before="156" w:after="156"/>
        <w:rPr>
          <w:rFonts w:ascii="Times New Roman"/>
        </w:rPr>
      </w:pPr>
      <w:r>
        <w:rPr>
          <w:rFonts w:ascii="Times New Roman"/>
        </w:rPr>
        <w:t>B.2.2</w:t>
      </w:r>
      <w:r>
        <w:rPr>
          <w:rFonts w:ascii="Times New Roman"/>
        </w:rPr>
        <w:t>系统边界</w:t>
      </w:r>
    </w:p>
    <w:p w:rsidR="00DA5712" w:rsidRDefault="00482D2C">
      <w:pPr>
        <w:pStyle w:val="affe"/>
        <w:topLinePunct/>
        <w:autoSpaceDE/>
        <w:autoSpaceDN/>
        <w:rPr>
          <w:rFonts w:ascii="Times New Roman"/>
        </w:rPr>
      </w:pPr>
      <w:r>
        <w:rPr>
          <w:rFonts w:ascii="Times New Roman"/>
        </w:rPr>
        <w:t>本附录界定的</w:t>
      </w:r>
      <w:r>
        <w:rPr>
          <w:rFonts w:ascii="Times New Roman" w:hint="eastAsia"/>
        </w:rPr>
        <w:t>聚苯乙烯树脂</w:t>
      </w:r>
      <w:r>
        <w:rPr>
          <w:rFonts w:ascii="Times New Roman"/>
        </w:rPr>
        <w:t>产品生命周期系统边界，分</w:t>
      </w:r>
      <w:r>
        <w:rPr>
          <w:rFonts w:ascii="Times New Roman"/>
        </w:rPr>
        <w:t>3</w:t>
      </w:r>
      <w:r>
        <w:rPr>
          <w:rFonts w:ascii="Times New Roman"/>
        </w:rPr>
        <w:t>个阶段：原辅料与能源的</w:t>
      </w:r>
      <w:r>
        <w:rPr>
          <w:rFonts w:ascii="Times New Roman" w:hint="eastAsia"/>
        </w:rPr>
        <w:t>购买</w:t>
      </w:r>
      <w:r>
        <w:rPr>
          <w:rFonts w:ascii="Times New Roman"/>
        </w:rPr>
        <w:t>、生产阶段；产品的生产、销售阶段；废弃阶段。如</w:t>
      </w:r>
      <w:bookmarkStart w:id="63" w:name="_Hlk15375046"/>
      <w:r>
        <w:rPr>
          <w:rFonts w:ascii="Times New Roman"/>
        </w:rPr>
        <w:t>图</w:t>
      </w:r>
      <w:r>
        <w:rPr>
          <w:rFonts w:ascii="Times New Roman"/>
        </w:rPr>
        <w:t>B.1</w:t>
      </w:r>
      <w:bookmarkEnd w:id="63"/>
      <w:r w:rsidR="00DD1720">
        <w:rPr>
          <w:rFonts w:ascii="Times New Roman" w:hint="eastAsia"/>
        </w:rPr>
        <w:t>、</w:t>
      </w:r>
      <w:r w:rsidR="00DD1720">
        <w:rPr>
          <w:rFonts w:ascii="Times New Roman"/>
        </w:rPr>
        <w:t>图</w:t>
      </w:r>
      <w:r w:rsidR="00DD1720">
        <w:rPr>
          <w:rFonts w:ascii="Times New Roman"/>
        </w:rPr>
        <w:t>B.</w:t>
      </w:r>
      <w:r w:rsidR="00DD1720">
        <w:rPr>
          <w:rFonts w:ascii="Times New Roman" w:hint="eastAsia"/>
        </w:rPr>
        <w:t>2</w:t>
      </w:r>
      <w:r>
        <w:rPr>
          <w:rFonts w:ascii="Times New Roman"/>
        </w:rPr>
        <w:t>所示，具体包括：</w:t>
      </w:r>
    </w:p>
    <w:p w:rsidR="00DA5712" w:rsidRDefault="00DA5712">
      <w:pPr>
        <w:pStyle w:val="affe"/>
        <w:topLinePunct/>
        <w:autoSpaceDE/>
        <w:autoSpaceDN/>
        <w:ind w:firstLineChars="0" w:firstLine="0"/>
        <w:jc w:val="center"/>
        <w:rPr>
          <w:rFonts w:ascii="Times New Roman"/>
        </w:rPr>
      </w:pPr>
    </w:p>
    <w:p w:rsidR="00DA5712" w:rsidRDefault="00482D2C">
      <w:pPr>
        <w:pStyle w:val="a8"/>
        <w:numPr>
          <w:ilvl w:val="0"/>
          <w:numId w:val="0"/>
        </w:numPr>
        <w:topLinePunct/>
        <w:spacing w:before="156" w:after="156"/>
        <w:ind w:left="623"/>
        <w:rPr>
          <w:rFonts w:ascii="Times New Roman"/>
        </w:rPr>
      </w:pPr>
      <w:r>
        <w:rPr>
          <w:rFonts w:ascii="Times New Roman"/>
          <w:noProof/>
          <w:color w:val="FF0000"/>
        </w:rPr>
        <mc:AlternateContent>
          <mc:Choice Requires="wpg">
            <w:drawing>
              <wp:anchor distT="0" distB="0" distL="114300" distR="114300" simplePos="0" relativeHeight="251658752" behindDoc="0" locked="0" layoutInCell="1" allowOverlap="1">
                <wp:simplePos x="0" y="0"/>
                <wp:positionH relativeFrom="column">
                  <wp:posOffset>627380</wp:posOffset>
                </wp:positionH>
                <wp:positionV relativeFrom="paragraph">
                  <wp:posOffset>87630</wp:posOffset>
                </wp:positionV>
                <wp:extent cx="5095875" cy="339725"/>
                <wp:effectExtent l="4445" t="4445" r="5080" b="17780"/>
                <wp:wrapNone/>
                <wp:docPr id="19" name="组合 16"/>
                <wp:cNvGraphicFramePr/>
                <a:graphic xmlns:a="http://schemas.openxmlformats.org/drawingml/2006/main">
                  <a:graphicData uri="http://schemas.microsoft.com/office/word/2010/wordprocessingGroup">
                    <wpg:wgp>
                      <wpg:cNvGrpSpPr/>
                      <wpg:grpSpPr>
                        <a:xfrm>
                          <a:off x="0" y="0"/>
                          <a:ext cx="5095875" cy="339725"/>
                          <a:chOff x="2370" y="7683"/>
                          <a:chExt cx="8025" cy="435"/>
                        </a:xfrm>
                      </wpg:grpSpPr>
                      <wps:wsp>
                        <wps:cNvPr id="6" name="自选图形 17"/>
                        <wps:cNvSpPr/>
                        <wps:spPr>
                          <a:xfrm>
                            <a:off x="2370" y="7683"/>
                            <a:ext cx="990" cy="4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原辅料</w:t>
                              </w:r>
                            </w:p>
                          </w:txbxContent>
                        </wps:txbx>
                        <wps:bodyPr upright="1"/>
                      </wps:wsp>
                      <wps:wsp>
                        <wps:cNvPr id="7" name="自选图形 18"/>
                        <wps:cNvCnPr/>
                        <wps:spPr>
                          <a:xfrm>
                            <a:off x="3360" y="7923"/>
                            <a:ext cx="375" cy="0"/>
                          </a:xfrm>
                          <a:prstGeom prst="straightConnector1">
                            <a:avLst/>
                          </a:prstGeom>
                          <a:ln w="9525" cap="flat" cmpd="sng">
                            <a:solidFill>
                              <a:srgbClr val="000000"/>
                            </a:solidFill>
                            <a:prstDash val="solid"/>
                            <a:headEnd type="none" w="med" len="med"/>
                            <a:tailEnd type="triangle" w="med" len="med"/>
                          </a:ln>
                        </wps:spPr>
                        <wps:bodyPr/>
                      </wps:wsp>
                      <wps:wsp>
                        <wps:cNvPr id="8" name="自选图形 19"/>
                        <wps:cNvSpPr/>
                        <wps:spPr>
                          <a:xfrm>
                            <a:off x="3735" y="7683"/>
                            <a:ext cx="795" cy="4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聚合</w:t>
                              </w:r>
                            </w:p>
                          </w:txbxContent>
                        </wps:txbx>
                        <wps:bodyPr upright="1"/>
                      </wps:wsp>
                      <wps:wsp>
                        <wps:cNvPr id="9" name="自选图形 20"/>
                        <wps:cNvCnPr/>
                        <wps:spPr>
                          <a:xfrm>
                            <a:off x="4530" y="7923"/>
                            <a:ext cx="375" cy="0"/>
                          </a:xfrm>
                          <a:prstGeom prst="straightConnector1">
                            <a:avLst/>
                          </a:prstGeom>
                          <a:ln w="9525" cap="flat" cmpd="sng">
                            <a:solidFill>
                              <a:srgbClr val="000000"/>
                            </a:solidFill>
                            <a:prstDash val="solid"/>
                            <a:headEnd type="none" w="med" len="med"/>
                            <a:tailEnd type="triangle" w="med" len="med"/>
                          </a:ln>
                        </wps:spPr>
                        <wps:bodyPr/>
                      </wps:wsp>
                      <wps:wsp>
                        <wps:cNvPr id="10" name="自选图形 21"/>
                        <wps:cNvSpPr/>
                        <wps:spPr>
                          <a:xfrm>
                            <a:off x="4905" y="7683"/>
                            <a:ext cx="795" cy="4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筛分</w:t>
                              </w:r>
                            </w:p>
                          </w:txbxContent>
                        </wps:txbx>
                        <wps:bodyPr upright="1"/>
                      </wps:wsp>
                      <wps:wsp>
                        <wps:cNvPr id="11" name="自选图形 22"/>
                        <wps:cNvCnPr/>
                        <wps:spPr>
                          <a:xfrm>
                            <a:off x="5700" y="7923"/>
                            <a:ext cx="375" cy="0"/>
                          </a:xfrm>
                          <a:prstGeom prst="straightConnector1">
                            <a:avLst/>
                          </a:prstGeom>
                          <a:ln w="9525" cap="flat" cmpd="sng">
                            <a:solidFill>
                              <a:srgbClr val="000000"/>
                            </a:solidFill>
                            <a:prstDash val="solid"/>
                            <a:headEnd type="none" w="med" len="med"/>
                            <a:tailEnd type="triangle" w="med" len="med"/>
                          </a:ln>
                        </wps:spPr>
                        <wps:bodyPr/>
                      </wps:wsp>
                      <wps:wsp>
                        <wps:cNvPr id="12" name="自选图形 23"/>
                        <wps:cNvSpPr/>
                        <wps:spPr>
                          <a:xfrm>
                            <a:off x="7245" y="7683"/>
                            <a:ext cx="795" cy="4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包装</w:t>
                              </w:r>
                            </w:p>
                          </w:txbxContent>
                        </wps:txbx>
                        <wps:bodyPr upright="1"/>
                      </wps:wsp>
                      <wps:wsp>
                        <wps:cNvPr id="13" name="自选图形 24"/>
                        <wps:cNvCnPr/>
                        <wps:spPr>
                          <a:xfrm>
                            <a:off x="6870" y="7923"/>
                            <a:ext cx="375" cy="0"/>
                          </a:xfrm>
                          <a:prstGeom prst="straightConnector1">
                            <a:avLst/>
                          </a:prstGeom>
                          <a:ln w="9525" cap="flat" cmpd="sng">
                            <a:solidFill>
                              <a:srgbClr val="000000"/>
                            </a:solidFill>
                            <a:prstDash val="solid"/>
                            <a:headEnd type="none" w="med" len="med"/>
                            <a:tailEnd type="triangle" w="med" len="med"/>
                          </a:ln>
                        </wps:spPr>
                        <wps:bodyPr/>
                      </wps:wsp>
                      <wps:wsp>
                        <wps:cNvPr id="14" name="自选图形 25"/>
                        <wps:cNvSpPr/>
                        <wps:spPr>
                          <a:xfrm>
                            <a:off x="6075" y="7683"/>
                            <a:ext cx="795" cy="4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检验</w:t>
                              </w:r>
                            </w:p>
                          </w:txbxContent>
                        </wps:txbx>
                        <wps:bodyPr upright="1"/>
                      </wps:wsp>
                      <wps:wsp>
                        <wps:cNvPr id="15" name="自选图形 26"/>
                        <wps:cNvCnPr/>
                        <wps:spPr>
                          <a:xfrm>
                            <a:off x="8040" y="7923"/>
                            <a:ext cx="375" cy="0"/>
                          </a:xfrm>
                          <a:prstGeom prst="straightConnector1">
                            <a:avLst/>
                          </a:prstGeom>
                          <a:ln w="9525" cap="flat" cmpd="sng">
                            <a:solidFill>
                              <a:srgbClr val="000000"/>
                            </a:solidFill>
                            <a:prstDash val="solid"/>
                            <a:headEnd type="none" w="med" len="med"/>
                            <a:tailEnd type="triangle" w="med" len="med"/>
                          </a:ln>
                        </wps:spPr>
                        <wps:bodyPr/>
                      </wps:wsp>
                      <wps:wsp>
                        <wps:cNvPr id="16" name="自选图形 27"/>
                        <wps:cNvSpPr/>
                        <wps:spPr>
                          <a:xfrm>
                            <a:off x="8415" y="7683"/>
                            <a:ext cx="795" cy="4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运输</w:t>
                              </w:r>
                            </w:p>
                          </w:txbxContent>
                        </wps:txbx>
                        <wps:bodyPr upright="1"/>
                      </wps:wsp>
                      <wps:wsp>
                        <wps:cNvPr id="17" name="自选图形 28"/>
                        <wps:cNvCnPr/>
                        <wps:spPr>
                          <a:xfrm>
                            <a:off x="9225" y="7923"/>
                            <a:ext cx="375" cy="0"/>
                          </a:xfrm>
                          <a:prstGeom prst="straightConnector1">
                            <a:avLst/>
                          </a:prstGeom>
                          <a:ln w="9525" cap="flat" cmpd="sng">
                            <a:solidFill>
                              <a:srgbClr val="000000"/>
                            </a:solidFill>
                            <a:prstDash val="solid"/>
                            <a:headEnd type="none" w="med" len="med"/>
                            <a:tailEnd type="triangle" w="med" len="med"/>
                          </a:ln>
                        </wps:spPr>
                        <wps:bodyPr/>
                      </wps:wsp>
                      <wps:wsp>
                        <wps:cNvPr id="18" name="自选图形 29"/>
                        <wps:cNvSpPr/>
                        <wps:spPr>
                          <a:xfrm>
                            <a:off x="9600" y="7683"/>
                            <a:ext cx="795" cy="4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出售</w:t>
                              </w:r>
                            </w:p>
                          </w:txbxContent>
                        </wps:txbx>
                        <wps:bodyPr upright="1"/>
                      </wps:wsp>
                    </wpg:wgp>
                  </a:graphicData>
                </a:graphic>
              </wp:anchor>
            </w:drawing>
          </mc:Choice>
          <mc:Fallback>
            <w:pict>
              <v:group id="组合 16" o:spid="_x0000_s1060" style="position:absolute;left:0;text-align:left;margin-left:49.4pt;margin-top:6.9pt;width:401.25pt;height:26.75pt;z-index:251658752;mso-position-horizontal-relative:text;mso-position-vertical-relative:text" coordorigin="2370,7683" coordsize="802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">
                <v:roundrect id="自选图形 17" o:spid="_x0000_s1061" style="position:absolute;left:2370;top:7683;width:990;height:4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rsidR="00DA5712" w:rsidRDefault="00482D2C">
                        <w:r>
                          <w:rPr>
                            <w:rFonts w:hint="eastAsia"/>
                          </w:rPr>
                          <w:t>原辅料</w:t>
                        </w:r>
                      </w:p>
                    </w:txbxContent>
                  </v:textbox>
                </v:roundrect>
                <v:shapetype id="_x0000_t32" coordsize="21600,21600" o:spt="32" o:oned="t" path="m,l21600,21600e" filled="f">
                  <v:path arrowok="t" fillok="f" o:connecttype="none"/>
                  <o:lock v:ext="edit" shapetype="t"/>
                </v:shapetype>
                <v:shape id="自选图形 18" o:spid="_x0000_s1062" type="#_x0000_t32" style="position:absolute;left:3360;top:7923;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roundrect id="自选图形 19" o:spid="_x0000_s1063" style="position:absolute;left:3735;top:7683;width:795;height:4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rsidR="00DA5712" w:rsidRDefault="00482D2C">
                        <w:r>
                          <w:rPr>
                            <w:rFonts w:hint="eastAsia"/>
                          </w:rPr>
                          <w:t>聚合</w:t>
                        </w:r>
                      </w:p>
                    </w:txbxContent>
                  </v:textbox>
                </v:roundrect>
                <v:shape id="自选图形 20" o:spid="_x0000_s1064" type="#_x0000_t32" style="position:absolute;left:4530;top:7923;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oundrect id="自选图形 21" o:spid="_x0000_s1065" style="position:absolute;left:4905;top:7683;width:795;height:4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textbox>
                    <w:txbxContent>
                      <w:p w:rsidR="00DA5712" w:rsidRDefault="00482D2C">
                        <w:r>
                          <w:rPr>
                            <w:rFonts w:hint="eastAsia"/>
                          </w:rPr>
                          <w:t>筛分</w:t>
                        </w:r>
                      </w:p>
                    </w:txbxContent>
                  </v:textbox>
                </v:roundrect>
                <v:shape id="自选图形 22" o:spid="_x0000_s1066" type="#_x0000_t32" style="position:absolute;left:5700;top:7923;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roundrect id="自选图形 23" o:spid="_x0000_s1067" style="position:absolute;left:7245;top:7683;width:795;height:4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textbox>
                    <w:txbxContent>
                      <w:p w:rsidR="00DA5712" w:rsidRDefault="00482D2C">
                        <w:r>
                          <w:rPr>
                            <w:rFonts w:hint="eastAsia"/>
                          </w:rPr>
                          <w:t>包装</w:t>
                        </w:r>
                      </w:p>
                    </w:txbxContent>
                  </v:textbox>
                </v:roundrect>
                <v:shape id="自选图形 24" o:spid="_x0000_s1068" type="#_x0000_t32" style="position:absolute;left:6870;top:7923;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roundrect id="自选图形 25" o:spid="_x0000_s1069" style="position:absolute;left:6075;top:7683;width:795;height:4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textbox>
                    <w:txbxContent>
                      <w:p w:rsidR="00DA5712" w:rsidRDefault="00482D2C">
                        <w:r>
                          <w:rPr>
                            <w:rFonts w:hint="eastAsia"/>
                          </w:rPr>
                          <w:t>检验</w:t>
                        </w:r>
                      </w:p>
                    </w:txbxContent>
                  </v:textbox>
                </v:roundrect>
                <v:shape id="自选图形 26" o:spid="_x0000_s1070" type="#_x0000_t32" style="position:absolute;left:8040;top:7923;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roundrect id="自选图形 27" o:spid="_x0000_s1071" style="position:absolute;left:8415;top:7683;width:795;height:4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rsidR="00DA5712" w:rsidRDefault="00482D2C">
                        <w:r>
                          <w:rPr>
                            <w:rFonts w:hint="eastAsia"/>
                          </w:rPr>
                          <w:t>运输</w:t>
                        </w:r>
                      </w:p>
                    </w:txbxContent>
                  </v:textbox>
                </v:roundrect>
                <v:shape id="自选图形 28" o:spid="_x0000_s1072" type="#_x0000_t32" style="position:absolute;left:9225;top:7923;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roundrect id="自选图形 29" o:spid="_x0000_s1073" style="position:absolute;left:9600;top:7683;width:795;height:4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">
                  <v:textbox>
                    <w:txbxContent>
                      <w:p w:rsidR="00DA5712" w:rsidRDefault="00482D2C">
                        <w:r>
                          <w:rPr>
                            <w:rFonts w:hint="eastAsia"/>
                          </w:rPr>
                          <w:t>出售</w:t>
                        </w:r>
                      </w:p>
                    </w:txbxContent>
                  </v:textbox>
                </v:roundrect>
              </v:group>
            </w:pict>
          </mc:Fallback>
        </mc:AlternateContent>
      </w:r>
    </w:p>
    <w:p w:rsidR="00DA5712" w:rsidRDefault="00DA5712">
      <w:pPr>
        <w:pStyle w:val="a8"/>
        <w:numPr>
          <w:ilvl w:val="0"/>
          <w:numId w:val="0"/>
        </w:numPr>
        <w:topLinePunct/>
        <w:spacing w:before="156" w:after="156"/>
        <w:jc w:val="both"/>
        <w:rPr>
          <w:rFonts w:ascii="Times New Roman"/>
        </w:rPr>
      </w:pPr>
    </w:p>
    <w:p w:rsidR="00DA5712" w:rsidRDefault="00482D2C">
      <w:pPr>
        <w:pStyle w:val="a8"/>
        <w:numPr>
          <w:ilvl w:val="0"/>
          <w:numId w:val="0"/>
        </w:numPr>
        <w:topLinePunct/>
        <w:spacing w:before="156" w:after="156"/>
        <w:rPr>
          <w:rFonts w:ascii="Times New Roman"/>
        </w:rPr>
      </w:pPr>
      <w:r>
        <w:rPr>
          <w:rFonts w:ascii="Times New Roman"/>
        </w:rPr>
        <w:t>图</w:t>
      </w:r>
      <w:r>
        <w:rPr>
          <w:rFonts w:ascii="Times New Roman"/>
        </w:rPr>
        <w:t>B.1</w:t>
      </w:r>
      <w:r>
        <w:rPr>
          <w:rFonts w:ascii="Times New Roman" w:hint="eastAsia"/>
        </w:rPr>
        <w:t>可发性聚苯乙烯树脂</w:t>
      </w:r>
      <w:r>
        <w:rPr>
          <w:rFonts w:ascii="Times New Roman"/>
        </w:rPr>
        <w:t>产品生命周期系统边界图</w:t>
      </w:r>
    </w:p>
    <w:p w:rsidR="00DD1720" w:rsidRPr="00DD1720" w:rsidRDefault="00DD1720" w:rsidP="00DD1720">
      <w:pPr>
        <w:pStyle w:val="affe"/>
      </w:pPr>
    </w:p>
    <w:p w:rsidR="00DA5712" w:rsidRDefault="00482D2C">
      <w:pPr>
        <w:pStyle w:val="affe"/>
        <w:ind w:firstLineChars="0" w:firstLine="0"/>
        <w:jc w:val="center"/>
        <w:rPr>
          <w:rFonts w:ascii="Times New Roman"/>
          <w:highlight w:val="yellow"/>
        </w:rPr>
      </w:pPr>
      <w:r>
        <w:rPr>
          <w:noProof/>
        </w:rPr>
        <mc:AlternateContent>
          <mc:Choice Requires="wpg">
            <w:drawing>
              <wp:anchor distT="0" distB="0" distL="114300" distR="114300" simplePos="0" relativeHeight="251661824" behindDoc="0" locked="0" layoutInCell="1" allowOverlap="1">
                <wp:simplePos x="0" y="0"/>
                <wp:positionH relativeFrom="column">
                  <wp:posOffset>258445</wp:posOffset>
                </wp:positionH>
                <wp:positionV relativeFrom="paragraph">
                  <wp:posOffset>93980</wp:posOffset>
                </wp:positionV>
                <wp:extent cx="5749290" cy="346710"/>
                <wp:effectExtent l="4445" t="4445" r="18415" b="10795"/>
                <wp:wrapNone/>
                <wp:docPr id="103" name="组合 55"/>
                <wp:cNvGraphicFramePr/>
                <a:graphic xmlns:a="http://schemas.openxmlformats.org/drawingml/2006/main">
                  <a:graphicData uri="http://schemas.microsoft.com/office/word/2010/wordprocessingGroup">
                    <wpg:wgp>
                      <wpg:cNvGrpSpPr/>
                      <wpg:grpSpPr>
                        <a:xfrm>
                          <a:off x="0" y="0"/>
                          <a:ext cx="5749290" cy="346710"/>
                          <a:chOff x="6934" y="168444"/>
                          <a:chExt cx="9054" cy="546"/>
                        </a:xfrm>
                      </wpg:grpSpPr>
                      <wps:wsp>
                        <wps:cNvPr id="88" name="自选图形 17"/>
                        <wps:cNvSpPr/>
                        <wps:spPr>
                          <a:xfrm>
                            <a:off x="6934" y="168444"/>
                            <a:ext cx="990" cy="5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原辅料</w:t>
                              </w:r>
                            </w:p>
                          </w:txbxContent>
                        </wps:txbx>
                        <wps:bodyPr upright="1"/>
                      </wps:wsp>
                      <wps:wsp>
                        <wps:cNvPr id="89" name="自选图形 18"/>
                        <wps:cNvCnPr/>
                        <wps:spPr>
                          <a:xfrm>
                            <a:off x="7906" y="168719"/>
                            <a:ext cx="375" cy="0"/>
                          </a:xfrm>
                          <a:prstGeom prst="straightConnector1">
                            <a:avLst/>
                          </a:prstGeom>
                          <a:ln w="9525" cap="flat" cmpd="sng">
                            <a:solidFill>
                              <a:srgbClr val="000000"/>
                            </a:solidFill>
                            <a:prstDash val="solid"/>
                            <a:headEnd type="none" w="med" len="med"/>
                            <a:tailEnd type="triangle" w="med" len="med"/>
                          </a:ln>
                        </wps:spPr>
                        <wps:bodyPr/>
                      </wps:wsp>
                      <wps:wsp>
                        <wps:cNvPr id="90" name="自选图形 19"/>
                        <wps:cNvSpPr/>
                        <wps:spPr>
                          <a:xfrm>
                            <a:off x="8261" y="168444"/>
                            <a:ext cx="795" cy="5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聚合</w:t>
                              </w:r>
                            </w:p>
                          </w:txbxContent>
                        </wps:txbx>
                        <wps:bodyPr upright="1"/>
                      </wps:wsp>
                      <wps:wsp>
                        <wps:cNvPr id="91" name="自选图形 20"/>
                        <wps:cNvCnPr/>
                        <wps:spPr>
                          <a:xfrm>
                            <a:off x="10124" y="168739"/>
                            <a:ext cx="375" cy="0"/>
                          </a:xfrm>
                          <a:prstGeom prst="straightConnector1">
                            <a:avLst/>
                          </a:prstGeom>
                          <a:ln w="9525" cap="flat" cmpd="sng">
                            <a:solidFill>
                              <a:srgbClr val="000000"/>
                            </a:solidFill>
                            <a:prstDash val="solid"/>
                            <a:headEnd type="none" w="med" len="med"/>
                            <a:tailEnd type="triangle" w="med" len="med"/>
                          </a:ln>
                        </wps:spPr>
                        <wps:bodyPr/>
                      </wps:wsp>
                      <wps:wsp>
                        <wps:cNvPr id="92" name="自选图形 21"/>
                        <wps:cNvSpPr/>
                        <wps:spPr>
                          <a:xfrm>
                            <a:off x="10499" y="168444"/>
                            <a:ext cx="795" cy="5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筛分</w:t>
                              </w:r>
                            </w:p>
                          </w:txbxContent>
                        </wps:txbx>
                        <wps:bodyPr upright="1"/>
                      </wps:wsp>
                      <wps:wsp>
                        <wps:cNvPr id="93" name="自选图形 22"/>
                        <wps:cNvCnPr/>
                        <wps:spPr>
                          <a:xfrm>
                            <a:off x="11294" y="168739"/>
                            <a:ext cx="375" cy="0"/>
                          </a:xfrm>
                          <a:prstGeom prst="straightConnector1">
                            <a:avLst/>
                          </a:prstGeom>
                          <a:ln w="9525" cap="flat" cmpd="sng">
                            <a:solidFill>
                              <a:srgbClr val="000000"/>
                            </a:solidFill>
                            <a:prstDash val="solid"/>
                            <a:headEnd type="none" w="med" len="med"/>
                            <a:tailEnd type="triangle" w="med" len="med"/>
                          </a:ln>
                        </wps:spPr>
                        <wps:bodyPr/>
                      </wps:wsp>
                      <wps:wsp>
                        <wps:cNvPr id="94" name="自选图形 23"/>
                        <wps:cNvSpPr/>
                        <wps:spPr>
                          <a:xfrm>
                            <a:off x="12839" y="168444"/>
                            <a:ext cx="795" cy="5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包装</w:t>
                              </w:r>
                            </w:p>
                          </w:txbxContent>
                        </wps:txbx>
                        <wps:bodyPr upright="1"/>
                      </wps:wsp>
                      <wps:wsp>
                        <wps:cNvPr id="95" name="自选图形 24"/>
                        <wps:cNvCnPr/>
                        <wps:spPr>
                          <a:xfrm>
                            <a:off x="12464" y="168739"/>
                            <a:ext cx="375" cy="0"/>
                          </a:xfrm>
                          <a:prstGeom prst="straightConnector1">
                            <a:avLst/>
                          </a:prstGeom>
                          <a:ln w="9525" cap="flat" cmpd="sng">
                            <a:solidFill>
                              <a:srgbClr val="000000"/>
                            </a:solidFill>
                            <a:prstDash val="solid"/>
                            <a:headEnd type="none" w="med" len="med"/>
                            <a:tailEnd type="triangle" w="med" len="med"/>
                          </a:ln>
                        </wps:spPr>
                        <wps:bodyPr/>
                      </wps:wsp>
                      <wps:wsp>
                        <wps:cNvPr id="96" name="自选图形 25"/>
                        <wps:cNvSpPr/>
                        <wps:spPr>
                          <a:xfrm>
                            <a:off x="11669" y="168444"/>
                            <a:ext cx="795" cy="5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检验</w:t>
                              </w:r>
                            </w:p>
                          </w:txbxContent>
                        </wps:txbx>
                        <wps:bodyPr upright="1"/>
                      </wps:wsp>
                      <wps:wsp>
                        <wps:cNvPr id="97" name="自选图形 26"/>
                        <wps:cNvCnPr/>
                        <wps:spPr>
                          <a:xfrm>
                            <a:off x="13634" y="168739"/>
                            <a:ext cx="375" cy="0"/>
                          </a:xfrm>
                          <a:prstGeom prst="straightConnector1">
                            <a:avLst/>
                          </a:prstGeom>
                          <a:ln w="9525" cap="flat" cmpd="sng">
                            <a:solidFill>
                              <a:srgbClr val="000000"/>
                            </a:solidFill>
                            <a:prstDash val="solid"/>
                            <a:headEnd type="none" w="med" len="med"/>
                            <a:tailEnd type="triangle" w="med" len="med"/>
                          </a:ln>
                        </wps:spPr>
                        <wps:bodyPr/>
                      </wps:wsp>
                      <wps:wsp>
                        <wps:cNvPr id="98" name="自选图形 27"/>
                        <wps:cNvSpPr/>
                        <wps:spPr>
                          <a:xfrm>
                            <a:off x="14009" y="168444"/>
                            <a:ext cx="795" cy="5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运输</w:t>
                              </w:r>
                            </w:p>
                          </w:txbxContent>
                        </wps:txbx>
                        <wps:bodyPr upright="1"/>
                      </wps:wsp>
                      <wps:wsp>
                        <wps:cNvPr id="99" name="自选图形 28"/>
                        <wps:cNvCnPr/>
                        <wps:spPr>
                          <a:xfrm>
                            <a:off x="14819" y="168739"/>
                            <a:ext cx="375" cy="0"/>
                          </a:xfrm>
                          <a:prstGeom prst="straightConnector1">
                            <a:avLst/>
                          </a:prstGeom>
                          <a:ln w="9525" cap="flat" cmpd="sng">
                            <a:solidFill>
                              <a:srgbClr val="000000"/>
                            </a:solidFill>
                            <a:prstDash val="solid"/>
                            <a:headEnd type="none" w="med" len="med"/>
                            <a:tailEnd type="triangle" w="med" len="med"/>
                          </a:ln>
                        </wps:spPr>
                        <wps:bodyPr/>
                      </wps:wsp>
                      <wps:wsp>
                        <wps:cNvPr id="100" name="自选图形 29"/>
                        <wps:cNvSpPr/>
                        <wps:spPr>
                          <a:xfrm>
                            <a:off x="15194" y="168444"/>
                            <a:ext cx="795" cy="5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rPr>
                                <w:t>出售</w:t>
                              </w:r>
                            </w:p>
                          </w:txbxContent>
                        </wps:txbx>
                        <wps:bodyPr upright="1"/>
                      </wps:wsp>
                      <wps:wsp>
                        <wps:cNvPr id="101" name="自选图形 20"/>
                        <wps:cNvCnPr/>
                        <wps:spPr>
                          <a:xfrm>
                            <a:off x="9053" y="168751"/>
                            <a:ext cx="375" cy="0"/>
                          </a:xfrm>
                          <a:prstGeom prst="straightConnector1">
                            <a:avLst/>
                          </a:prstGeom>
                          <a:ln w="9525" cap="flat" cmpd="sng">
                            <a:solidFill>
                              <a:srgbClr val="000000"/>
                            </a:solidFill>
                            <a:prstDash val="solid"/>
                            <a:headEnd type="none" w="med" len="med"/>
                            <a:tailEnd type="triangle" w="med" len="med"/>
                          </a:ln>
                        </wps:spPr>
                        <wps:bodyPr/>
                      </wps:wsp>
                      <wps:wsp>
                        <wps:cNvPr id="102" name="自选图形 21"/>
                        <wps:cNvSpPr/>
                        <wps:spPr>
                          <a:xfrm>
                            <a:off x="9428" y="168456"/>
                            <a:ext cx="795" cy="5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t>切粒</w:t>
                              </w:r>
                            </w:p>
                          </w:txbxContent>
                        </wps:txbx>
                        <wps:bodyPr upright="1"/>
                      </wps:wsp>
                    </wpg:wgp>
                  </a:graphicData>
                </a:graphic>
              </wp:anchor>
            </w:drawing>
          </mc:Choice>
          <mc:Fallback>
            <w:pict>
              <v:group id="组合 55" o:spid="_x0000_s1074" style="position:absolute;left:0;text-align:left;margin-left:20.35pt;margin-top:7.4pt;width:452.7pt;height:27.3pt;z-index:251661824;mso-position-horizontal-relative:text;mso-position-vertical-relative:text" coordorigin="6934,168444" coordsize="905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">
                <v:roundrect id="自选图形 17" o:spid="_x0000_s1075" style="position:absolute;left:6934;top:168444;width:990;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">
                  <v:textbox>
                    <w:txbxContent>
                      <w:p w:rsidR="00DA5712" w:rsidRDefault="00482D2C">
                        <w:r>
                          <w:rPr>
                            <w:rFonts w:hint="eastAsia"/>
                          </w:rPr>
                          <w:t>原辅料</w:t>
                        </w:r>
                      </w:p>
                    </w:txbxContent>
                  </v:textbox>
                </v:roundrect>
                <v:shape id="自选图形 18" o:spid="_x0000_s1076" type="#_x0000_t32" style="position:absolute;left:7906;top:168719;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">
                  <v:stroke endarrow="block"/>
                </v:shape>
                <v:roundrect id="自选图形 19" o:spid="_x0000_s1077" style="position:absolute;left:8261;top:168444;width:795;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">
                  <v:textbox>
                    <w:txbxContent>
                      <w:p w:rsidR="00DA5712" w:rsidRDefault="00482D2C">
                        <w:r>
                          <w:rPr>
                            <w:rFonts w:hint="eastAsia"/>
                          </w:rPr>
                          <w:t>聚合</w:t>
                        </w:r>
                      </w:p>
                    </w:txbxContent>
                  </v:textbox>
                </v:roundrect>
                <v:shape id="自选图形 20" o:spid="_x0000_s1078" type="#_x0000_t32" style="position:absolute;left:10124;top:168739;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roundrect id="自选图形 21" o:spid="_x0000_s1079" style="position:absolute;left:10499;top:168444;width:795;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">
                  <v:textbox>
                    <w:txbxContent>
                      <w:p w:rsidR="00DA5712" w:rsidRDefault="00482D2C">
                        <w:r>
                          <w:rPr>
                            <w:rFonts w:hint="eastAsia"/>
                          </w:rPr>
                          <w:t>筛分</w:t>
                        </w:r>
                      </w:p>
                    </w:txbxContent>
                  </v:textbox>
                </v:roundrect>
                <v:shape id="自选图形 22" o:spid="_x0000_s1080" type="#_x0000_t32" style="position:absolute;left:11294;top:168739;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roundrect id="自选图形 23" o:spid="_x0000_s1081" style="position:absolute;left:12839;top:168444;width:795;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">
                  <v:textbox>
                    <w:txbxContent>
                      <w:p w:rsidR="00DA5712" w:rsidRDefault="00482D2C">
                        <w:r>
                          <w:rPr>
                            <w:rFonts w:hint="eastAsia"/>
                          </w:rPr>
                          <w:t>包装</w:t>
                        </w:r>
                      </w:p>
                    </w:txbxContent>
                  </v:textbox>
                </v:roundrect>
                <v:shape id="自选图形 24" o:spid="_x0000_s1082" type="#_x0000_t32" style="position:absolute;left:12464;top:168739;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roundrect id="自选图形 25" o:spid="_x0000_s1083" style="position:absolute;left:11669;top:168444;width:795;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">
                  <v:textbox>
                    <w:txbxContent>
                      <w:p w:rsidR="00DA5712" w:rsidRDefault="00482D2C">
                        <w:r>
                          <w:rPr>
                            <w:rFonts w:hint="eastAsia"/>
                          </w:rPr>
                          <w:t>检验</w:t>
                        </w:r>
                      </w:p>
                    </w:txbxContent>
                  </v:textbox>
                </v:roundrect>
                <v:shape id="自选图形 26" o:spid="_x0000_s1084" type="#_x0000_t32" style="position:absolute;left:13634;top:168739;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roundrect id="自选图形 27" o:spid="_x0000_s1085" style="position:absolute;left:14009;top:168444;width:795;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">
                  <v:textbox>
                    <w:txbxContent>
                      <w:p w:rsidR="00DA5712" w:rsidRDefault="00482D2C">
                        <w:r>
                          <w:rPr>
                            <w:rFonts w:hint="eastAsia"/>
                          </w:rPr>
                          <w:t>运输</w:t>
                        </w:r>
                      </w:p>
                    </w:txbxContent>
                  </v:textbox>
                </v:roundrect>
                <v:shape id="自选图形 28" o:spid="_x0000_s1086" type="#_x0000_t32" style="position:absolute;left:14819;top:168739;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">
                  <v:stroke endarrow="block"/>
                </v:shape>
                <v:roundrect id="自选图形 29" o:spid="_x0000_s1087" style="position:absolute;left:15194;top:168444;width:795;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">
                  <v:textbox>
                    <w:txbxContent>
                      <w:p w:rsidR="00DA5712" w:rsidRDefault="00482D2C">
                        <w:r>
                          <w:rPr>
                            <w:rFonts w:hint="eastAsia"/>
                          </w:rPr>
                          <w:t>出售</w:t>
                        </w:r>
                      </w:p>
                    </w:txbxContent>
                  </v:textbox>
                </v:roundrect>
                <v:shape id="自选图形 20" o:spid="_x0000_s1088" type="#_x0000_t32" style="position:absolute;left:9053;top:168751;width:3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">
                  <v:stroke endarrow="block"/>
                </v:shape>
                <v:roundrect id="自选图形 21" o:spid="_x0000_s1089" style="position:absolute;left:9428;top:168456;width:795;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">
                  <v:textbox>
                    <w:txbxContent>
                      <w:p w:rsidR="00DA5712" w:rsidRDefault="00482D2C">
                        <w:r>
                          <w:t>切粒</w:t>
                        </w:r>
                      </w:p>
                    </w:txbxContent>
                  </v:textbox>
                </v:roundrect>
              </v:group>
            </w:pict>
          </mc:Fallback>
        </mc:AlternateContent>
      </w:r>
    </w:p>
    <w:p w:rsidR="00DA5712" w:rsidRDefault="00DA5712">
      <w:pPr>
        <w:pStyle w:val="affe"/>
        <w:ind w:firstLineChars="0" w:firstLine="0"/>
        <w:jc w:val="center"/>
        <w:rPr>
          <w:rFonts w:ascii="Times New Roman"/>
          <w:highlight w:val="yellow"/>
        </w:rPr>
      </w:pPr>
    </w:p>
    <w:p w:rsidR="00DA5712" w:rsidRDefault="00DA5712">
      <w:pPr>
        <w:pStyle w:val="affe"/>
        <w:ind w:firstLineChars="0" w:firstLine="0"/>
        <w:rPr>
          <w:rFonts w:ascii="Times New Roman"/>
          <w:highlight w:val="yellow"/>
        </w:rPr>
      </w:pPr>
    </w:p>
    <w:p w:rsidR="00DA5712" w:rsidRPr="00DD1720" w:rsidRDefault="00482D2C">
      <w:pPr>
        <w:pStyle w:val="affe"/>
        <w:ind w:firstLineChars="0" w:firstLine="0"/>
        <w:jc w:val="center"/>
        <w:rPr>
          <w:rFonts w:ascii="Times New Roman" w:eastAsia="黑体"/>
          <w:kern w:val="2"/>
          <w:szCs w:val="21"/>
        </w:rPr>
      </w:pPr>
      <w:r w:rsidRPr="00DD1720">
        <w:rPr>
          <w:rFonts w:ascii="Times New Roman" w:eastAsia="黑体"/>
          <w:kern w:val="2"/>
          <w:szCs w:val="21"/>
        </w:rPr>
        <w:t>图</w:t>
      </w:r>
      <w:r w:rsidRPr="00DD1720">
        <w:rPr>
          <w:rFonts w:ascii="Times New Roman" w:eastAsia="黑体"/>
          <w:kern w:val="2"/>
          <w:szCs w:val="21"/>
        </w:rPr>
        <w:t>B.</w:t>
      </w:r>
      <w:r w:rsidRPr="00DD1720">
        <w:rPr>
          <w:rFonts w:ascii="Times New Roman" w:eastAsia="黑体" w:hint="eastAsia"/>
          <w:kern w:val="2"/>
          <w:szCs w:val="21"/>
        </w:rPr>
        <w:t>2</w:t>
      </w:r>
      <w:r w:rsidRPr="00DD1720">
        <w:rPr>
          <w:rFonts w:ascii="Times New Roman" w:eastAsia="黑体" w:hint="eastAsia"/>
          <w:kern w:val="2"/>
          <w:szCs w:val="21"/>
        </w:rPr>
        <w:t>通用型聚苯乙烯树脂</w:t>
      </w:r>
      <w:r w:rsidRPr="00DD1720">
        <w:rPr>
          <w:rFonts w:ascii="Times New Roman" w:eastAsia="黑体"/>
          <w:kern w:val="2"/>
          <w:szCs w:val="21"/>
        </w:rPr>
        <w:t>产品生命周期系统边界图</w:t>
      </w:r>
    </w:p>
    <w:p w:rsidR="00DA5712" w:rsidRDefault="00482D2C">
      <w:pPr>
        <w:pStyle w:val="affe"/>
        <w:topLinePunct/>
        <w:autoSpaceDE/>
        <w:autoSpaceDN/>
        <w:rPr>
          <w:rFonts w:ascii="Times New Roman"/>
        </w:rPr>
      </w:pPr>
      <w:r>
        <w:rPr>
          <w:rFonts w:ascii="Times New Roman"/>
        </w:rPr>
        <w:t>LCA</w:t>
      </w:r>
      <w:r>
        <w:rPr>
          <w:rFonts w:ascii="Times New Roman"/>
        </w:rPr>
        <w:t>评价的覆盖时间应在规定的期限内。数据应反映具有代表性的时期（</w:t>
      </w:r>
      <w:proofErr w:type="gramStart"/>
      <w:r>
        <w:rPr>
          <w:rFonts w:ascii="Times New Roman"/>
        </w:rPr>
        <w:t>取最近</w:t>
      </w:r>
      <w:proofErr w:type="gramEnd"/>
      <w:r>
        <w:rPr>
          <w:rFonts w:ascii="Times New Roman"/>
        </w:rPr>
        <w:t>3</w:t>
      </w:r>
      <w:r>
        <w:rPr>
          <w:rFonts w:ascii="Times New Roman"/>
        </w:rPr>
        <w:t>年内有效值）。如果未能取得</w:t>
      </w:r>
      <w:r>
        <w:rPr>
          <w:rFonts w:ascii="Times New Roman"/>
        </w:rPr>
        <w:t>3</w:t>
      </w:r>
      <w:r>
        <w:rPr>
          <w:rFonts w:ascii="Times New Roman"/>
        </w:rPr>
        <w:t>年内有效值，应做具体说明。</w:t>
      </w:r>
    </w:p>
    <w:p w:rsidR="00DA5712" w:rsidRDefault="00482D2C">
      <w:pPr>
        <w:pStyle w:val="affe"/>
        <w:topLinePunct/>
        <w:autoSpaceDE/>
        <w:autoSpaceDN/>
        <w:rPr>
          <w:rFonts w:ascii="Times New Roman"/>
        </w:rPr>
      </w:pPr>
      <w:r>
        <w:rPr>
          <w:rFonts w:ascii="Times New Roman"/>
        </w:rPr>
        <w:t>原材料数据应是在参与产品的生产和使用的地点</w:t>
      </w:r>
      <w:r>
        <w:rPr>
          <w:rFonts w:ascii="Times New Roman"/>
        </w:rPr>
        <w:t>/</w:t>
      </w:r>
      <w:r>
        <w:rPr>
          <w:rFonts w:ascii="Times New Roman"/>
        </w:rPr>
        <w:t>地区。</w:t>
      </w:r>
    </w:p>
    <w:p w:rsidR="00DA5712" w:rsidRDefault="00482D2C">
      <w:pPr>
        <w:pStyle w:val="affe"/>
        <w:topLinePunct/>
        <w:autoSpaceDE/>
        <w:autoSpaceDN/>
        <w:rPr>
          <w:rFonts w:ascii="Times New Roman"/>
        </w:rPr>
      </w:pPr>
      <w:r>
        <w:rPr>
          <w:rFonts w:ascii="Times New Roman"/>
        </w:rPr>
        <w:t>生产过程数据应是在最终产品的生产中所涉及的地点</w:t>
      </w:r>
      <w:r>
        <w:rPr>
          <w:rFonts w:ascii="Times New Roman"/>
        </w:rPr>
        <w:t>/</w:t>
      </w:r>
      <w:r>
        <w:rPr>
          <w:rFonts w:ascii="Times New Roman"/>
        </w:rPr>
        <w:t>地区。</w:t>
      </w:r>
    </w:p>
    <w:p w:rsidR="00DA5712" w:rsidRDefault="00482D2C">
      <w:pPr>
        <w:pStyle w:val="af7"/>
        <w:numPr>
          <w:ilvl w:val="0"/>
          <w:numId w:val="0"/>
        </w:numPr>
        <w:wordWrap/>
        <w:topLinePunct/>
        <w:autoSpaceDE/>
        <w:autoSpaceDN/>
        <w:spacing w:before="156" w:after="156"/>
        <w:rPr>
          <w:rFonts w:ascii="Times New Roman"/>
        </w:rPr>
      </w:pPr>
      <w:r>
        <w:rPr>
          <w:rFonts w:ascii="Times New Roman"/>
        </w:rPr>
        <w:t>B.2.3</w:t>
      </w:r>
      <w:r>
        <w:rPr>
          <w:rFonts w:ascii="Times New Roman"/>
        </w:rPr>
        <w:t>数据取舍原则</w:t>
      </w:r>
    </w:p>
    <w:p w:rsidR="00DA5712" w:rsidRDefault="00482D2C">
      <w:pPr>
        <w:pStyle w:val="affe"/>
        <w:topLinePunct/>
        <w:autoSpaceDE/>
        <w:autoSpaceDN/>
        <w:rPr>
          <w:rFonts w:ascii="Times New Roman"/>
        </w:rPr>
      </w:pPr>
      <w:r>
        <w:rPr>
          <w:rFonts w:ascii="Times New Roman"/>
        </w:rPr>
        <w:t>单元过程数据种类很多，应对数据进行适当的取舍，原则如下：</w:t>
      </w:r>
    </w:p>
    <w:p w:rsidR="00DA5712" w:rsidRDefault="00482D2C">
      <w:pPr>
        <w:pStyle w:val="ad"/>
        <w:numPr>
          <w:ilvl w:val="0"/>
          <w:numId w:val="0"/>
        </w:numPr>
        <w:topLinePunct/>
        <w:ind w:left="780" w:hanging="360"/>
        <w:rPr>
          <w:rFonts w:ascii="Times New Roman"/>
        </w:rPr>
      </w:pPr>
      <w:r>
        <w:rPr>
          <w:rFonts w:ascii="Times New Roman"/>
        </w:rPr>
        <w:t>a</w:t>
      </w:r>
      <w:r>
        <w:rPr>
          <w:rFonts w:ascii="Times New Roman"/>
        </w:rPr>
        <w:t>）</w:t>
      </w:r>
      <w:r>
        <w:rPr>
          <w:rFonts w:ascii="Times New Roman"/>
        </w:rPr>
        <w:tab/>
      </w:r>
      <w:r>
        <w:rPr>
          <w:rFonts w:ascii="Times New Roman"/>
        </w:rPr>
        <w:t>能源的所有输入均列出；</w:t>
      </w:r>
    </w:p>
    <w:p w:rsidR="00DA5712" w:rsidRDefault="00482D2C">
      <w:pPr>
        <w:pStyle w:val="ad"/>
        <w:numPr>
          <w:ilvl w:val="0"/>
          <w:numId w:val="0"/>
        </w:numPr>
        <w:topLinePunct/>
        <w:ind w:left="780" w:hanging="360"/>
        <w:rPr>
          <w:rFonts w:ascii="Times New Roman"/>
        </w:rPr>
      </w:pPr>
      <w:r>
        <w:rPr>
          <w:rFonts w:ascii="Times New Roman"/>
        </w:rPr>
        <w:t>b</w:t>
      </w:r>
      <w:r>
        <w:rPr>
          <w:rFonts w:ascii="Times New Roman"/>
        </w:rPr>
        <w:t>）</w:t>
      </w:r>
      <w:r>
        <w:rPr>
          <w:rFonts w:ascii="Times New Roman"/>
        </w:rPr>
        <w:tab/>
      </w:r>
      <w:r>
        <w:rPr>
          <w:rFonts w:ascii="Times New Roman"/>
        </w:rPr>
        <w:t>原料的所有输入均列出；</w:t>
      </w:r>
    </w:p>
    <w:p w:rsidR="00DA5712" w:rsidRDefault="00482D2C">
      <w:pPr>
        <w:pStyle w:val="ad"/>
        <w:numPr>
          <w:ilvl w:val="0"/>
          <w:numId w:val="0"/>
        </w:numPr>
        <w:topLinePunct/>
        <w:ind w:left="780" w:hanging="360"/>
        <w:rPr>
          <w:rFonts w:ascii="Times New Roman"/>
        </w:rPr>
      </w:pPr>
      <w:r>
        <w:rPr>
          <w:rFonts w:ascii="Times New Roman"/>
        </w:rPr>
        <w:t>c</w:t>
      </w:r>
      <w:r>
        <w:rPr>
          <w:rFonts w:ascii="Times New Roman"/>
        </w:rPr>
        <w:t>）</w:t>
      </w:r>
      <w:r>
        <w:rPr>
          <w:rFonts w:ascii="Times New Roman"/>
        </w:rPr>
        <w:tab/>
      </w:r>
      <w:r>
        <w:rPr>
          <w:rFonts w:ascii="Times New Roman"/>
        </w:rPr>
        <w:t>辅助材料质量小于原料总消耗</w:t>
      </w:r>
      <w:r>
        <w:rPr>
          <w:rFonts w:ascii="Times New Roman"/>
        </w:rPr>
        <w:t>0.3%</w:t>
      </w:r>
      <w:r>
        <w:rPr>
          <w:rFonts w:ascii="Times New Roman"/>
        </w:rPr>
        <w:t>的项目输入可忽略；</w:t>
      </w:r>
    </w:p>
    <w:p w:rsidR="00DA5712" w:rsidRDefault="00482D2C">
      <w:pPr>
        <w:pStyle w:val="ad"/>
        <w:numPr>
          <w:ilvl w:val="0"/>
          <w:numId w:val="0"/>
        </w:numPr>
        <w:topLinePunct/>
        <w:ind w:left="780" w:hanging="360"/>
        <w:rPr>
          <w:rFonts w:ascii="Times New Roman"/>
        </w:rPr>
      </w:pPr>
      <w:r>
        <w:rPr>
          <w:rFonts w:ascii="Times New Roman"/>
        </w:rPr>
        <w:t>d</w:t>
      </w:r>
      <w:r>
        <w:rPr>
          <w:rFonts w:ascii="Times New Roman"/>
        </w:rPr>
        <w:t>）</w:t>
      </w:r>
      <w:r>
        <w:rPr>
          <w:rFonts w:ascii="Times New Roman"/>
        </w:rPr>
        <w:tab/>
      </w:r>
      <w:r>
        <w:rPr>
          <w:rFonts w:ascii="Times New Roman"/>
        </w:rPr>
        <w:t>大气、水体的各种排放均列出；</w:t>
      </w:r>
    </w:p>
    <w:p w:rsidR="00DA5712" w:rsidRDefault="00482D2C">
      <w:pPr>
        <w:pStyle w:val="ad"/>
        <w:numPr>
          <w:ilvl w:val="0"/>
          <w:numId w:val="0"/>
        </w:numPr>
        <w:topLinePunct/>
        <w:ind w:left="780" w:hanging="360"/>
        <w:rPr>
          <w:rFonts w:ascii="Times New Roman"/>
        </w:rPr>
      </w:pPr>
      <w:r>
        <w:rPr>
          <w:rFonts w:ascii="Times New Roman"/>
        </w:rPr>
        <w:t>e</w:t>
      </w:r>
      <w:r>
        <w:rPr>
          <w:rFonts w:ascii="Times New Roman"/>
        </w:rPr>
        <w:t>）</w:t>
      </w:r>
      <w:r>
        <w:rPr>
          <w:rFonts w:ascii="Times New Roman"/>
        </w:rPr>
        <w:tab/>
      </w:r>
      <w:r>
        <w:rPr>
          <w:rFonts w:ascii="Times New Roman"/>
        </w:rPr>
        <w:t>小于固体废弃物排放总量</w:t>
      </w:r>
      <w:r>
        <w:rPr>
          <w:rFonts w:ascii="Times New Roman"/>
        </w:rPr>
        <w:t>1%</w:t>
      </w:r>
      <w:r>
        <w:rPr>
          <w:rFonts w:ascii="Times New Roman"/>
        </w:rPr>
        <w:t>的一般性固体废弃物可忽略；</w:t>
      </w:r>
    </w:p>
    <w:p w:rsidR="00DA5712" w:rsidRDefault="00482D2C">
      <w:pPr>
        <w:pStyle w:val="ad"/>
        <w:numPr>
          <w:ilvl w:val="0"/>
          <w:numId w:val="0"/>
        </w:numPr>
        <w:topLinePunct/>
        <w:ind w:left="780" w:hanging="360"/>
        <w:rPr>
          <w:rFonts w:ascii="Times New Roman"/>
        </w:rPr>
      </w:pPr>
      <w:r>
        <w:rPr>
          <w:rFonts w:ascii="Times New Roman"/>
        </w:rPr>
        <w:t>f</w:t>
      </w:r>
      <w:r>
        <w:rPr>
          <w:rFonts w:ascii="Times New Roman"/>
        </w:rPr>
        <w:t>）</w:t>
      </w:r>
      <w:r>
        <w:rPr>
          <w:rFonts w:ascii="Times New Roman"/>
        </w:rPr>
        <w:tab/>
      </w:r>
      <w:r>
        <w:rPr>
          <w:rFonts w:ascii="Times New Roman"/>
        </w:rPr>
        <w:t>道路与厂房的基础设施、各工序的设备、厂区内人员及生活设施的消耗和排放，均忽略；</w:t>
      </w:r>
    </w:p>
    <w:p w:rsidR="00DA5712" w:rsidRDefault="00482D2C">
      <w:pPr>
        <w:pStyle w:val="ad"/>
        <w:numPr>
          <w:ilvl w:val="0"/>
          <w:numId w:val="0"/>
        </w:numPr>
        <w:topLinePunct/>
        <w:ind w:left="780" w:hanging="360"/>
        <w:rPr>
          <w:rFonts w:ascii="Times New Roman"/>
        </w:rPr>
      </w:pPr>
      <w:r>
        <w:rPr>
          <w:rFonts w:ascii="Times New Roman"/>
        </w:rPr>
        <w:t>g</w:t>
      </w:r>
      <w:r>
        <w:rPr>
          <w:rFonts w:ascii="Times New Roman"/>
        </w:rPr>
        <w:t>）</w:t>
      </w:r>
      <w:r>
        <w:rPr>
          <w:rFonts w:ascii="Times New Roman"/>
        </w:rPr>
        <w:tab/>
      </w:r>
      <w:r>
        <w:rPr>
          <w:rFonts w:ascii="Times New Roman"/>
        </w:rPr>
        <w:t>任何有毒有害材料和物质均应包含于清单中，不可忽略。</w:t>
      </w:r>
    </w:p>
    <w:p w:rsidR="00DA5712" w:rsidRDefault="00482D2C">
      <w:pPr>
        <w:pStyle w:val="af6"/>
        <w:numPr>
          <w:ilvl w:val="0"/>
          <w:numId w:val="0"/>
        </w:numPr>
        <w:wordWrap/>
        <w:topLinePunct/>
        <w:autoSpaceDE/>
        <w:spacing w:before="312" w:after="312"/>
        <w:rPr>
          <w:rFonts w:ascii="Times New Roman"/>
        </w:rPr>
      </w:pPr>
      <w:bookmarkStart w:id="64" w:name="_Toc2715859"/>
      <w:r>
        <w:rPr>
          <w:rFonts w:ascii="Times New Roman"/>
        </w:rPr>
        <w:t>B.3</w:t>
      </w:r>
      <w:r>
        <w:rPr>
          <w:rFonts w:ascii="Times New Roman"/>
        </w:rPr>
        <w:t>生命周期清单分析</w:t>
      </w:r>
      <w:bookmarkEnd w:id="64"/>
    </w:p>
    <w:p w:rsidR="00DA5712" w:rsidRDefault="00482D2C">
      <w:pPr>
        <w:pStyle w:val="af7"/>
        <w:numPr>
          <w:ilvl w:val="0"/>
          <w:numId w:val="0"/>
        </w:numPr>
        <w:wordWrap/>
        <w:topLinePunct/>
        <w:autoSpaceDE/>
        <w:autoSpaceDN/>
        <w:spacing w:before="156" w:after="156"/>
        <w:rPr>
          <w:rFonts w:ascii="Times New Roman"/>
        </w:rPr>
      </w:pPr>
      <w:r>
        <w:rPr>
          <w:rFonts w:ascii="Times New Roman"/>
        </w:rPr>
        <w:t>B.3.1</w:t>
      </w:r>
      <w:r>
        <w:rPr>
          <w:rFonts w:ascii="Times New Roman"/>
        </w:rPr>
        <w:t>总则</w:t>
      </w:r>
    </w:p>
    <w:p w:rsidR="00DA5712" w:rsidRDefault="00482D2C">
      <w:pPr>
        <w:pStyle w:val="affe"/>
        <w:topLinePunct/>
        <w:autoSpaceDE/>
        <w:autoSpaceDN/>
        <w:rPr>
          <w:rFonts w:ascii="Times New Roman"/>
        </w:rPr>
      </w:pPr>
      <w:r>
        <w:rPr>
          <w:rFonts w:ascii="Times New Roman"/>
        </w:rPr>
        <w:t>应编制</w:t>
      </w:r>
      <w:r>
        <w:rPr>
          <w:rFonts w:ascii="Times New Roman" w:hint="eastAsia"/>
        </w:rPr>
        <w:t>聚苯乙烯树脂</w:t>
      </w:r>
      <w:r>
        <w:rPr>
          <w:rFonts w:ascii="Times New Roman"/>
        </w:rPr>
        <w:t>系统边界内的所有材料</w:t>
      </w:r>
      <w:r>
        <w:rPr>
          <w:rFonts w:ascii="Times New Roman"/>
        </w:rPr>
        <w:t>/</w:t>
      </w:r>
      <w:r>
        <w:rPr>
          <w:rFonts w:ascii="Times New Roman"/>
        </w:rPr>
        <w:t>能源输入、输出清单，作为产品生命周期评价的依据。如果数据清单有特殊情况、异常点或其他问题，应在报告中进行明确说明。</w:t>
      </w:r>
    </w:p>
    <w:p w:rsidR="00DA5712" w:rsidRDefault="00482D2C">
      <w:pPr>
        <w:pStyle w:val="affe"/>
        <w:topLinePunct/>
        <w:autoSpaceDE/>
        <w:autoSpaceDN/>
        <w:rPr>
          <w:rFonts w:ascii="Times New Roman"/>
        </w:rPr>
      </w:pPr>
      <w:r>
        <w:rPr>
          <w:rFonts w:ascii="Times New Roman"/>
        </w:rPr>
        <w:t>当数据收集完成后，应对收集的数据进行审定。然后，确定每个单元过程的基本流，并据此计算出单元过程的定量输入和输出。此后，将每个单元过程的输入输出数据除以产品的产量，得到功能单位的资源消耗和环境排放。最后，将产品各单元过程中相同的影响因素的数据求和，以获取该影响因素的总量，为产品级的影响评价提供必要的数据。</w:t>
      </w:r>
    </w:p>
    <w:p w:rsidR="00DA5712" w:rsidRDefault="00482D2C">
      <w:pPr>
        <w:pStyle w:val="af7"/>
        <w:numPr>
          <w:ilvl w:val="0"/>
          <w:numId w:val="0"/>
        </w:numPr>
        <w:wordWrap/>
        <w:topLinePunct/>
        <w:autoSpaceDE/>
        <w:autoSpaceDN/>
        <w:spacing w:before="156" w:after="156"/>
        <w:rPr>
          <w:rFonts w:ascii="Times New Roman"/>
        </w:rPr>
      </w:pPr>
      <w:r>
        <w:rPr>
          <w:rFonts w:ascii="Times New Roman"/>
        </w:rPr>
        <w:t>B.3.2</w:t>
      </w:r>
      <w:r>
        <w:rPr>
          <w:rFonts w:ascii="Times New Roman"/>
        </w:rPr>
        <w:t>数据收集</w:t>
      </w:r>
    </w:p>
    <w:p w:rsidR="00DA5712" w:rsidRDefault="00482D2C">
      <w:pPr>
        <w:pStyle w:val="af8"/>
        <w:numPr>
          <w:ilvl w:val="0"/>
          <w:numId w:val="0"/>
        </w:numPr>
        <w:wordWrap/>
        <w:topLinePunct/>
        <w:autoSpaceDE/>
        <w:autoSpaceDN/>
        <w:spacing w:before="156" w:after="156"/>
        <w:rPr>
          <w:rFonts w:ascii="Times New Roman"/>
        </w:rPr>
      </w:pPr>
      <w:r>
        <w:rPr>
          <w:rFonts w:ascii="Times New Roman"/>
        </w:rPr>
        <w:lastRenderedPageBreak/>
        <w:t>B.3.2.1</w:t>
      </w:r>
      <w:r>
        <w:rPr>
          <w:rFonts w:ascii="Times New Roman"/>
        </w:rPr>
        <w:t>概况</w:t>
      </w:r>
    </w:p>
    <w:p w:rsidR="00DA5712" w:rsidRDefault="00482D2C">
      <w:pPr>
        <w:pStyle w:val="affe"/>
        <w:topLinePunct/>
        <w:autoSpaceDE/>
        <w:autoSpaceDN/>
        <w:rPr>
          <w:rFonts w:ascii="Times New Roman"/>
        </w:rPr>
      </w:pPr>
      <w:r>
        <w:rPr>
          <w:rFonts w:ascii="Times New Roman"/>
        </w:rPr>
        <w:t>应将以下要素纳入数据清单：</w:t>
      </w:r>
    </w:p>
    <w:p w:rsidR="00DA5712" w:rsidRDefault="00482D2C">
      <w:pPr>
        <w:pStyle w:val="affe"/>
        <w:topLinePunct/>
        <w:autoSpaceDE/>
        <w:autoSpaceDN/>
        <w:ind w:left="3779" w:firstLineChars="0" w:hanging="3353"/>
        <w:jc w:val="left"/>
        <w:rPr>
          <w:rFonts w:ascii="Times New Roman"/>
        </w:rPr>
      </w:pPr>
      <w:r>
        <w:rPr>
          <w:rFonts w:ascii="Times New Roman" w:hint="eastAsia"/>
        </w:rPr>
        <w:t>a)</w:t>
      </w:r>
      <w:r>
        <w:rPr>
          <w:rFonts w:ascii="Times New Roman"/>
        </w:rPr>
        <w:t>原材料采购和预加工；</w:t>
      </w:r>
    </w:p>
    <w:p w:rsidR="00DA5712" w:rsidRDefault="00482D2C">
      <w:pPr>
        <w:pStyle w:val="affe"/>
        <w:topLinePunct/>
        <w:autoSpaceDE/>
        <w:autoSpaceDN/>
        <w:ind w:left="3779" w:firstLineChars="0" w:hanging="3353"/>
        <w:jc w:val="left"/>
        <w:rPr>
          <w:rFonts w:ascii="Times New Roman"/>
        </w:rPr>
      </w:pPr>
      <w:r>
        <w:rPr>
          <w:rFonts w:ascii="Times New Roman" w:hint="eastAsia"/>
        </w:rPr>
        <w:t>b)</w:t>
      </w:r>
      <w:r>
        <w:rPr>
          <w:rFonts w:ascii="Times New Roman"/>
        </w:rPr>
        <w:t>生产；</w:t>
      </w:r>
    </w:p>
    <w:p w:rsidR="00DA5712" w:rsidRDefault="00482D2C">
      <w:pPr>
        <w:pStyle w:val="affe"/>
        <w:topLinePunct/>
        <w:autoSpaceDE/>
        <w:autoSpaceDN/>
        <w:ind w:left="3779" w:firstLineChars="0" w:hanging="3353"/>
        <w:jc w:val="left"/>
        <w:rPr>
          <w:rFonts w:ascii="Times New Roman"/>
        </w:rPr>
      </w:pPr>
      <w:r>
        <w:rPr>
          <w:rFonts w:ascii="Times New Roman" w:hint="eastAsia"/>
        </w:rPr>
        <w:t>c)</w:t>
      </w:r>
      <w:r>
        <w:rPr>
          <w:rFonts w:ascii="Times New Roman"/>
        </w:rPr>
        <w:t>产品分配和储存；</w:t>
      </w:r>
    </w:p>
    <w:p w:rsidR="00DA5712" w:rsidRDefault="00482D2C">
      <w:pPr>
        <w:pStyle w:val="affe"/>
        <w:topLinePunct/>
        <w:autoSpaceDE/>
        <w:autoSpaceDN/>
        <w:ind w:left="3779" w:firstLineChars="0" w:hanging="3353"/>
        <w:jc w:val="left"/>
        <w:rPr>
          <w:rFonts w:ascii="Times New Roman"/>
        </w:rPr>
      </w:pPr>
      <w:r>
        <w:rPr>
          <w:rFonts w:ascii="Times New Roman" w:hint="eastAsia"/>
        </w:rPr>
        <w:t>d)</w:t>
      </w:r>
      <w:r>
        <w:rPr>
          <w:rFonts w:ascii="Times New Roman"/>
        </w:rPr>
        <w:t>使用阶段；</w:t>
      </w:r>
    </w:p>
    <w:p w:rsidR="00DA5712" w:rsidRDefault="00482D2C">
      <w:pPr>
        <w:pStyle w:val="affe"/>
        <w:topLinePunct/>
        <w:autoSpaceDE/>
        <w:autoSpaceDN/>
        <w:ind w:left="3779" w:firstLineChars="0" w:hanging="3353"/>
        <w:jc w:val="left"/>
        <w:rPr>
          <w:rFonts w:ascii="Times New Roman"/>
        </w:rPr>
      </w:pPr>
      <w:r>
        <w:rPr>
          <w:rFonts w:ascii="Times New Roman" w:hint="eastAsia"/>
        </w:rPr>
        <w:t>e)</w:t>
      </w:r>
      <w:r>
        <w:rPr>
          <w:rFonts w:ascii="Times New Roman"/>
        </w:rPr>
        <w:t>运输；</w:t>
      </w:r>
    </w:p>
    <w:p w:rsidR="00DA5712" w:rsidRDefault="00482D2C">
      <w:pPr>
        <w:pStyle w:val="affe"/>
        <w:topLinePunct/>
        <w:autoSpaceDE/>
        <w:autoSpaceDN/>
        <w:ind w:left="3779" w:firstLineChars="0" w:hanging="3353"/>
        <w:jc w:val="left"/>
        <w:rPr>
          <w:rFonts w:ascii="Times New Roman"/>
        </w:rPr>
      </w:pPr>
      <w:r>
        <w:rPr>
          <w:rFonts w:ascii="Times New Roman" w:hint="eastAsia"/>
        </w:rPr>
        <w:t>f)</w:t>
      </w:r>
      <w:r>
        <w:rPr>
          <w:rFonts w:ascii="Times New Roman"/>
        </w:rPr>
        <w:t>寿命终止。</w:t>
      </w:r>
    </w:p>
    <w:p w:rsidR="00DA5712" w:rsidRDefault="00482D2C">
      <w:pPr>
        <w:pStyle w:val="affe"/>
        <w:topLinePunct/>
        <w:autoSpaceDE/>
        <w:autoSpaceDN/>
        <w:rPr>
          <w:rFonts w:ascii="Times New Roman"/>
        </w:rPr>
      </w:pPr>
      <w:r>
        <w:rPr>
          <w:rFonts w:ascii="Times New Roman"/>
        </w:rPr>
        <w:t>基于</w:t>
      </w:r>
      <w:r>
        <w:rPr>
          <w:rFonts w:ascii="Times New Roman"/>
        </w:rPr>
        <w:t>LCA</w:t>
      </w:r>
      <w:r>
        <w:rPr>
          <w:rFonts w:ascii="Times New Roman"/>
        </w:rPr>
        <w:t>的信息中要使用的数据分为两类：现场数据和背景数据。主要数据尽量使用现场数据，如果</w:t>
      </w:r>
      <w:r>
        <w:rPr>
          <w:rFonts w:ascii="Times New Roman"/>
        </w:rPr>
        <w:t>“</w:t>
      </w:r>
      <w:r>
        <w:rPr>
          <w:rFonts w:ascii="Times New Roman"/>
        </w:rPr>
        <w:t>现场数据</w:t>
      </w:r>
      <w:r>
        <w:rPr>
          <w:rFonts w:ascii="Times New Roman"/>
        </w:rPr>
        <w:t>”</w:t>
      </w:r>
      <w:r>
        <w:rPr>
          <w:rFonts w:ascii="Times New Roman"/>
        </w:rPr>
        <w:t>收集缺乏，可以选择</w:t>
      </w:r>
      <w:r>
        <w:rPr>
          <w:rFonts w:ascii="Times New Roman"/>
        </w:rPr>
        <w:t>“</w:t>
      </w:r>
      <w:r>
        <w:rPr>
          <w:rFonts w:ascii="Times New Roman"/>
        </w:rPr>
        <w:t>背景数据</w:t>
      </w:r>
      <w:r>
        <w:rPr>
          <w:rFonts w:ascii="Times New Roman"/>
        </w:rPr>
        <w:t>”</w:t>
      </w:r>
      <w:r>
        <w:rPr>
          <w:rFonts w:ascii="Times New Roman"/>
        </w:rPr>
        <w:t>。</w:t>
      </w:r>
    </w:p>
    <w:p w:rsidR="00DA5712" w:rsidRDefault="00482D2C">
      <w:pPr>
        <w:pStyle w:val="affe"/>
        <w:topLinePunct/>
        <w:autoSpaceDE/>
        <w:autoSpaceDN/>
        <w:rPr>
          <w:rFonts w:ascii="Times New Roman"/>
        </w:rPr>
      </w:pPr>
      <w:r>
        <w:rPr>
          <w:rFonts w:ascii="Times New Roman"/>
        </w:rPr>
        <w:t>现场数据是在现场具体操作过程中收集来的。主要包括生产过程的能源与水消耗、产品原材料的使用量、产品主要包装材料的使用量和废弃物产生量等。现场数据还应包括运输数据，即产品原料、主要包装等从制造地点到最终交货点的运输距离。</w:t>
      </w:r>
    </w:p>
    <w:p w:rsidR="00DA5712" w:rsidRDefault="00482D2C">
      <w:pPr>
        <w:pStyle w:val="affe"/>
        <w:topLinePunct/>
        <w:autoSpaceDE/>
        <w:autoSpaceDN/>
        <w:rPr>
          <w:rFonts w:ascii="Times New Roman"/>
        </w:rPr>
      </w:pPr>
      <w:r>
        <w:rPr>
          <w:rFonts w:ascii="Times New Roman"/>
        </w:rPr>
        <w:t>背景数据应当包括主要原料的生产数据、权威的电力的组合的数据（如火力、水、风力发电等）、不同运输类型造成的环境影响以及产品成分在环境中降解</w:t>
      </w:r>
      <w:r>
        <w:rPr>
          <w:rFonts w:ascii="Times New Roman"/>
          <w:color w:val="000000"/>
        </w:rPr>
        <w:t>或在本企业污水处理设施内处理过程的排</w:t>
      </w:r>
      <w:r>
        <w:rPr>
          <w:rFonts w:ascii="Times New Roman"/>
        </w:rPr>
        <w:t>放数据。</w:t>
      </w:r>
    </w:p>
    <w:p w:rsidR="00DA5712" w:rsidRDefault="00482D2C">
      <w:pPr>
        <w:pStyle w:val="af8"/>
        <w:numPr>
          <w:ilvl w:val="0"/>
          <w:numId w:val="0"/>
        </w:numPr>
        <w:wordWrap/>
        <w:topLinePunct/>
        <w:autoSpaceDE/>
        <w:autoSpaceDN/>
        <w:spacing w:before="156" w:after="156"/>
        <w:rPr>
          <w:rFonts w:ascii="Times New Roman"/>
        </w:rPr>
      </w:pPr>
      <w:r>
        <w:rPr>
          <w:rFonts w:ascii="Times New Roman"/>
        </w:rPr>
        <w:t>B.3.2.2</w:t>
      </w:r>
      <w:r>
        <w:rPr>
          <w:rFonts w:ascii="Times New Roman"/>
        </w:rPr>
        <w:t>现场数据采集</w:t>
      </w:r>
    </w:p>
    <w:p w:rsidR="00DA5712" w:rsidRDefault="00482D2C">
      <w:pPr>
        <w:pStyle w:val="affe"/>
        <w:topLinePunct/>
        <w:autoSpaceDE/>
        <w:autoSpaceDN/>
        <w:rPr>
          <w:rFonts w:ascii="Times New Roman"/>
        </w:rPr>
      </w:pPr>
      <w:r>
        <w:rPr>
          <w:rFonts w:ascii="Times New Roman"/>
        </w:rPr>
        <w:t>应描述代表某一特定设施或设施的活动而直接测量或收集的数据相关采集规程。可直接对过程进行的测量或者通过采访或问卷调查从经营者处获得的测量值为特定过程最具代表性的数据来源。</w:t>
      </w:r>
    </w:p>
    <w:p w:rsidR="00DA5712" w:rsidRDefault="00482D2C">
      <w:pPr>
        <w:pStyle w:val="affe"/>
        <w:topLinePunct/>
        <w:autoSpaceDE/>
        <w:autoSpaceDN/>
        <w:rPr>
          <w:rFonts w:ascii="Times New Roman"/>
        </w:rPr>
      </w:pPr>
      <w:r>
        <w:rPr>
          <w:rFonts w:ascii="Times New Roman"/>
        </w:rPr>
        <w:t>现场数据的质量要求包括：</w:t>
      </w:r>
    </w:p>
    <w:p w:rsidR="00DA5712" w:rsidRDefault="00482D2C">
      <w:pPr>
        <w:pStyle w:val="affe"/>
        <w:topLinePunct/>
        <w:autoSpaceDE/>
        <w:autoSpaceDN/>
        <w:ind w:left="2519" w:firstLineChars="0" w:hanging="2093"/>
        <w:rPr>
          <w:rFonts w:ascii="Times New Roman"/>
        </w:rPr>
      </w:pPr>
      <w:r>
        <w:rPr>
          <w:rFonts w:ascii="Times New Roman" w:hint="eastAsia"/>
        </w:rPr>
        <w:t>a)</w:t>
      </w:r>
      <w:r>
        <w:rPr>
          <w:rFonts w:ascii="Times New Roman"/>
        </w:rPr>
        <w:t>代表性：现场数据应按照企业生产单元收集所确定范围内的生产统计数据。</w:t>
      </w:r>
    </w:p>
    <w:p w:rsidR="00DA5712" w:rsidRDefault="00482D2C">
      <w:pPr>
        <w:pStyle w:val="affe"/>
        <w:topLinePunct/>
        <w:autoSpaceDE/>
        <w:autoSpaceDN/>
        <w:ind w:left="2519" w:firstLineChars="0" w:hanging="2093"/>
        <w:rPr>
          <w:rFonts w:ascii="Times New Roman"/>
        </w:rPr>
      </w:pPr>
      <w:r>
        <w:rPr>
          <w:rFonts w:ascii="Times New Roman" w:hint="eastAsia"/>
        </w:rPr>
        <w:t>b)</w:t>
      </w:r>
      <w:r>
        <w:rPr>
          <w:rFonts w:ascii="Times New Roman"/>
        </w:rPr>
        <w:t>完整性：现场数据应采集完整的生命周期要求数据。</w:t>
      </w:r>
    </w:p>
    <w:p w:rsidR="00DA5712" w:rsidRDefault="00482D2C">
      <w:pPr>
        <w:pStyle w:val="affe"/>
        <w:tabs>
          <w:tab w:val="clear" w:pos="4201"/>
        </w:tabs>
        <w:topLinePunct/>
        <w:autoSpaceDE/>
        <w:autoSpaceDN/>
        <w:ind w:firstLineChars="0"/>
        <w:rPr>
          <w:rFonts w:ascii="Times New Roman"/>
        </w:rPr>
      </w:pPr>
      <w:r>
        <w:rPr>
          <w:rFonts w:ascii="Times New Roman" w:hint="eastAsia"/>
        </w:rPr>
        <w:t>c)</w:t>
      </w:r>
      <w:r>
        <w:rPr>
          <w:rFonts w:ascii="Times New Roman" w:hint="eastAsia"/>
        </w:rPr>
        <w:tab/>
      </w:r>
      <w:r>
        <w:rPr>
          <w:rFonts w:ascii="Times New Roman"/>
        </w:rPr>
        <w:t>准确性：现场数据中的资源、能源、原材料消耗数据应该来自于生产单元的实际生产统计记录；环境排放数据优先选择相关的环境监测报告，或由排污因子或物料平衡公式计算获得。所有现场数据均须转换为单位产品，且需要详细记录相关的原始数据、数据来源、计算过程等。</w:t>
      </w:r>
    </w:p>
    <w:p w:rsidR="00DA5712" w:rsidRDefault="00482D2C">
      <w:pPr>
        <w:pStyle w:val="affe"/>
        <w:tabs>
          <w:tab w:val="clear" w:pos="4201"/>
        </w:tabs>
        <w:topLinePunct/>
        <w:autoSpaceDE/>
        <w:autoSpaceDN/>
        <w:ind w:firstLineChars="0"/>
        <w:rPr>
          <w:rFonts w:ascii="Times New Roman"/>
        </w:rPr>
      </w:pPr>
      <w:r>
        <w:rPr>
          <w:rFonts w:ascii="Times New Roman" w:hint="eastAsia"/>
        </w:rPr>
        <w:t>d)</w:t>
      </w:r>
      <w:r>
        <w:rPr>
          <w:rFonts w:ascii="Times New Roman" w:hint="eastAsia"/>
        </w:rPr>
        <w:tab/>
      </w:r>
      <w:r>
        <w:rPr>
          <w:rFonts w:ascii="Times New Roman"/>
        </w:rPr>
        <w:t>一致性：企业现场数据收集时应保持相同的数据来源、统计口径、处理规格等。典型现场数据来源包括：</w:t>
      </w:r>
    </w:p>
    <w:p w:rsidR="00DA5712" w:rsidRDefault="00482D2C">
      <w:pPr>
        <w:pStyle w:val="a9"/>
        <w:numPr>
          <w:ilvl w:val="0"/>
          <w:numId w:val="0"/>
        </w:numPr>
        <w:topLinePunct/>
        <w:ind w:left="976" w:hanging="408"/>
        <w:rPr>
          <w:rFonts w:ascii="Times New Roman"/>
        </w:rPr>
      </w:pPr>
      <w:r>
        <w:rPr>
          <w:rFonts w:ascii="Times New Roman"/>
        </w:rPr>
        <w:t>——</w:t>
      </w:r>
      <w:r>
        <w:rPr>
          <w:rFonts w:ascii="Times New Roman"/>
        </w:rPr>
        <w:t>原材料采购和预加工；</w:t>
      </w:r>
    </w:p>
    <w:p w:rsidR="00DA5712" w:rsidRDefault="00482D2C">
      <w:pPr>
        <w:pStyle w:val="a9"/>
        <w:numPr>
          <w:ilvl w:val="0"/>
          <w:numId w:val="0"/>
        </w:numPr>
        <w:topLinePunct/>
        <w:ind w:left="976" w:hanging="408"/>
        <w:rPr>
          <w:rFonts w:ascii="Times New Roman"/>
        </w:rPr>
      </w:pPr>
      <w:r>
        <w:rPr>
          <w:rFonts w:ascii="Times New Roman"/>
        </w:rPr>
        <w:t>——</w:t>
      </w:r>
      <w:r>
        <w:rPr>
          <w:rFonts w:ascii="Times New Roman"/>
        </w:rPr>
        <w:t>原材料由原材料供应</w:t>
      </w:r>
      <w:proofErr w:type="gramStart"/>
      <w:r>
        <w:rPr>
          <w:rFonts w:ascii="Times New Roman"/>
        </w:rPr>
        <w:t>商运输</w:t>
      </w:r>
      <w:proofErr w:type="gramEnd"/>
      <w:r>
        <w:rPr>
          <w:rFonts w:ascii="Times New Roman"/>
        </w:rPr>
        <w:t>至生产商处的运输数据；</w:t>
      </w:r>
    </w:p>
    <w:p w:rsidR="00DA5712" w:rsidRDefault="00482D2C">
      <w:pPr>
        <w:pStyle w:val="a9"/>
        <w:numPr>
          <w:ilvl w:val="0"/>
          <w:numId w:val="0"/>
        </w:numPr>
        <w:topLinePunct/>
        <w:ind w:left="976" w:hanging="408"/>
        <w:rPr>
          <w:rFonts w:ascii="Times New Roman"/>
        </w:rPr>
      </w:pPr>
      <w:r>
        <w:rPr>
          <w:rFonts w:ascii="Times New Roman"/>
        </w:rPr>
        <w:t>——</w:t>
      </w:r>
      <w:r>
        <w:rPr>
          <w:rFonts w:ascii="Times New Roman"/>
        </w:rPr>
        <w:t>生产过程的碳能源和水资源消耗数据；</w:t>
      </w:r>
    </w:p>
    <w:p w:rsidR="00DA5712" w:rsidRDefault="00482D2C">
      <w:pPr>
        <w:pStyle w:val="a9"/>
        <w:numPr>
          <w:ilvl w:val="0"/>
          <w:numId w:val="0"/>
        </w:numPr>
        <w:topLinePunct/>
        <w:ind w:left="976" w:hanging="408"/>
        <w:rPr>
          <w:rFonts w:ascii="Times New Roman"/>
        </w:rPr>
      </w:pPr>
      <w:r>
        <w:rPr>
          <w:rFonts w:ascii="Times New Roman"/>
        </w:rPr>
        <w:t>——</w:t>
      </w:r>
      <w:r>
        <w:rPr>
          <w:rFonts w:ascii="Times New Roman"/>
        </w:rPr>
        <w:t>原材料分配及用量数据；</w:t>
      </w:r>
    </w:p>
    <w:p w:rsidR="00DA5712" w:rsidRDefault="00482D2C">
      <w:pPr>
        <w:pStyle w:val="a9"/>
        <w:numPr>
          <w:ilvl w:val="0"/>
          <w:numId w:val="0"/>
        </w:numPr>
        <w:topLinePunct/>
        <w:ind w:left="976" w:hanging="408"/>
        <w:rPr>
          <w:rFonts w:ascii="Times New Roman"/>
        </w:rPr>
      </w:pPr>
      <w:r>
        <w:rPr>
          <w:rFonts w:ascii="Times New Roman"/>
        </w:rPr>
        <w:t>——</w:t>
      </w:r>
      <w:r>
        <w:rPr>
          <w:rFonts w:ascii="Times New Roman"/>
        </w:rPr>
        <w:t>包装材料数据，包括原材料包装数据；</w:t>
      </w:r>
    </w:p>
    <w:p w:rsidR="00DA5712" w:rsidRDefault="00482D2C">
      <w:pPr>
        <w:pStyle w:val="a9"/>
        <w:numPr>
          <w:ilvl w:val="0"/>
          <w:numId w:val="0"/>
        </w:numPr>
        <w:topLinePunct/>
        <w:ind w:left="976" w:hanging="408"/>
        <w:rPr>
          <w:rFonts w:ascii="Times New Roman"/>
        </w:rPr>
      </w:pPr>
      <w:r>
        <w:rPr>
          <w:rFonts w:ascii="Times New Roman"/>
        </w:rPr>
        <w:t>——</w:t>
      </w:r>
      <w:r>
        <w:rPr>
          <w:rFonts w:ascii="Times New Roman"/>
        </w:rPr>
        <w:t>由生产商</w:t>
      </w:r>
      <w:proofErr w:type="gramStart"/>
      <w:r>
        <w:rPr>
          <w:rFonts w:ascii="Times New Roman"/>
        </w:rPr>
        <w:t>处运输</w:t>
      </w:r>
      <w:proofErr w:type="gramEnd"/>
      <w:r>
        <w:rPr>
          <w:rFonts w:ascii="Times New Roman"/>
        </w:rPr>
        <w:t>至经销商的运输数据；</w:t>
      </w:r>
    </w:p>
    <w:p w:rsidR="00DA5712" w:rsidRDefault="00482D2C">
      <w:pPr>
        <w:pStyle w:val="a9"/>
        <w:numPr>
          <w:ilvl w:val="0"/>
          <w:numId w:val="0"/>
        </w:numPr>
        <w:topLinePunct/>
        <w:ind w:left="976" w:hanging="408"/>
        <w:rPr>
          <w:rFonts w:ascii="Times New Roman"/>
        </w:rPr>
      </w:pPr>
      <w:r>
        <w:rPr>
          <w:rFonts w:ascii="Times New Roman"/>
        </w:rPr>
        <w:t>——</w:t>
      </w:r>
      <w:r>
        <w:rPr>
          <w:rFonts w:ascii="Times New Roman"/>
        </w:rPr>
        <w:t>生产废水经污水处理厂所消耗的数据。</w:t>
      </w:r>
    </w:p>
    <w:p w:rsidR="00DA5712" w:rsidRDefault="00482D2C">
      <w:pPr>
        <w:pStyle w:val="af8"/>
        <w:numPr>
          <w:ilvl w:val="0"/>
          <w:numId w:val="0"/>
        </w:numPr>
        <w:wordWrap/>
        <w:topLinePunct/>
        <w:autoSpaceDE/>
        <w:autoSpaceDN/>
        <w:spacing w:before="156" w:after="156"/>
        <w:rPr>
          <w:rFonts w:ascii="Times New Roman"/>
        </w:rPr>
      </w:pPr>
      <w:r>
        <w:rPr>
          <w:rFonts w:ascii="Times New Roman"/>
        </w:rPr>
        <w:t>B.3.2.3</w:t>
      </w:r>
      <w:r>
        <w:rPr>
          <w:rFonts w:ascii="Times New Roman"/>
        </w:rPr>
        <w:t>背景数据采集</w:t>
      </w:r>
    </w:p>
    <w:p w:rsidR="00DA5712" w:rsidRDefault="00482D2C">
      <w:pPr>
        <w:pStyle w:val="affe"/>
        <w:topLinePunct/>
        <w:autoSpaceDE/>
        <w:autoSpaceDN/>
        <w:rPr>
          <w:rFonts w:ascii="Times New Roman"/>
        </w:rPr>
      </w:pPr>
      <w:r>
        <w:rPr>
          <w:rFonts w:ascii="Times New Roman"/>
        </w:rPr>
        <w:t>背景数据不是直接测量或计算而得到的数据。所使用数据的来源应有清楚的文件记载并载入产品生命周期评价报告。</w:t>
      </w:r>
    </w:p>
    <w:p w:rsidR="00DA5712" w:rsidRDefault="00482D2C">
      <w:pPr>
        <w:pStyle w:val="affe"/>
        <w:topLinePunct/>
        <w:autoSpaceDE/>
        <w:autoSpaceDN/>
        <w:rPr>
          <w:rFonts w:ascii="Times New Roman"/>
        </w:rPr>
      </w:pPr>
      <w:r>
        <w:rPr>
          <w:rFonts w:ascii="Times New Roman"/>
        </w:rPr>
        <w:t>背景数据的质量要求包括：</w:t>
      </w:r>
    </w:p>
    <w:p w:rsidR="00DA5712" w:rsidRDefault="00482D2C">
      <w:pPr>
        <w:pStyle w:val="affe"/>
        <w:tabs>
          <w:tab w:val="clear" w:pos="4201"/>
          <w:tab w:val="left" w:pos="851"/>
          <w:tab w:val="left" w:pos="2526"/>
        </w:tabs>
        <w:topLinePunct/>
        <w:autoSpaceDE/>
        <w:autoSpaceDN/>
        <w:ind w:firstLineChars="0" w:firstLine="424"/>
        <w:rPr>
          <w:rFonts w:ascii="Times New Roman"/>
        </w:rPr>
      </w:pPr>
      <w:r>
        <w:rPr>
          <w:rFonts w:ascii="Times New Roman" w:hint="eastAsia"/>
        </w:rPr>
        <w:t>a)</w:t>
      </w:r>
      <w:r>
        <w:rPr>
          <w:rFonts w:ascii="Times New Roman" w:hint="eastAsia"/>
        </w:rPr>
        <w:tab/>
      </w:r>
      <w:r>
        <w:rPr>
          <w:rFonts w:ascii="Times New Roman"/>
        </w:rPr>
        <w:t>代表性：背景数据应优先选择企业的原材料供应商提供的符合相关</w:t>
      </w:r>
      <w:r>
        <w:rPr>
          <w:rFonts w:ascii="Times New Roman"/>
        </w:rPr>
        <w:t>LCA</w:t>
      </w:r>
      <w:r>
        <w:rPr>
          <w:rFonts w:ascii="Times New Roman"/>
        </w:rPr>
        <w:t>标准要求的、经第三方独立验证的上游产品</w:t>
      </w:r>
      <w:r>
        <w:rPr>
          <w:rFonts w:ascii="Times New Roman"/>
        </w:rPr>
        <w:t>LCA</w:t>
      </w:r>
      <w:r>
        <w:rPr>
          <w:rFonts w:ascii="Times New Roman"/>
        </w:rPr>
        <w:t>报告中的数据。若无，须优先选择代表中国国内平均生产水平的公开</w:t>
      </w:r>
      <w:r>
        <w:rPr>
          <w:rFonts w:ascii="Times New Roman"/>
        </w:rPr>
        <w:t>LCA</w:t>
      </w:r>
      <w:r>
        <w:rPr>
          <w:rFonts w:ascii="Times New Roman"/>
        </w:rPr>
        <w:t>数据，数据的参考年限应优先选择近年数据。在没有符合要求的中国国内数据的情况下，可以选择国外同类技术数据作为背景数据。</w:t>
      </w:r>
    </w:p>
    <w:p w:rsidR="00DA5712" w:rsidRDefault="00482D2C">
      <w:pPr>
        <w:pStyle w:val="ad"/>
        <w:numPr>
          <w:ilvl w:val="0"/>
          <w:numId w:val="0"/>
        </w:numPr>
        <w:tabs>
          <w:tab w:val="clear" w:pos="840"/>
          <w:tab w:val="left" w:pos="851"/>
          <w:tab w:val="left" w:pos="2526"/>
        </w:tabs>
        <w:topLinePunct/>
        <w:ind w:left="851" w:hanging="425"/>
        <w:jc w:val="left"/>
        <w:rPr>
          <w:rFonts w:ascii="Times New Roman"/>
        </w:rPr>
      </w:pPr>
      <w:r>
        <w:rPr>
          <w:rFonts w:ascii="Times New Roman" w:hint="eastAsia"/>
        </w:rPr>
        <w:t>b)</w:t>
      </w:r>
      <w:r>
        <w:rPr>
          <w:rFonts w:ascii="Times New Roman" w:hint="eastAsia"/>
        </w:rPr>
        <w:tab/>
      </w:r>
      <w:r>
        <w:rPr>
          <w:rFonts w:ascii="Times New Roman"/>
        </w:rPr>
        <w:t>完整性：背景数据的系统边界应该从资源开采到这些原辅材料或能源产品出厂为止。</w:t>
      </w:r>
    </w:p>
    <w:p w:rsidR="00DA5712" w:rsidRDefault="00482D2C">
      <w:pPr>
        <w:pStyle w:val="ad"/>
        <w:numPr>
          <w:ilvl w:val="0"/>
          <w:numId w:val="0"/>
        </w:numPr>
        <w:tabs>
          <w:tab w:val="clear" w:pos="840"/>
          <w:tab w:val="left" w:pos="851"/>
          <w:tab w:val="left" w:pos="2526"/>
        </w:tabs>
        <w:topLinePunct/>
        <w:ind w:firstLine="420"/>
        <w:jc w:val="left"/>
        <w:rPr>
          <w:rFonts w:ascii="Times New Roman"/>
        </w:rPr>
      </w:pPr>
      <w:r>
        <w:rPr>
          <w:rFonts w:ascii="Times New Roman" w:hint="eastAsia"/>
        </w:rPr>
        <w:t>c)</w:t>
      </w:r>
      <w:r>
        <w:rPr>
          <w:rFonts w:ascii="Times New Roman" w:hint="eastAsia"/>
        </w:rPr>
        <w:tab/>
      </w:r>
      <w:r>
        <w:rPr>
          <w:rFonts w:ascii="Times New Roman"/>
        </w:rPr>
        <w:t>一致性：所有被选择的背景数据应完整覆盖本部分确定的生命周期清单因子，并且应将背景数据转换</w:t>
      </w:r>
      <w:proofErr w:type="gramStart"/>
      <w:r>
        <w:rPr>
          <w:rFonts w:ascii="Times New Roman"/>
        </w:rPr>
        <w:t>为一致</w:t>
      </w:r>
      <w:proofErr w:type="gramEnd"/>
      <w:r>
        <w:rPr>
          <w:rFonts w:ascii="Times New Roman"/>
        </w:rPr>
        <w:t>的物质名录后再进行计算。</w:t>
      </w:r>
    </w:p>
    <w:p w:rsidR="00DA5712" w:rsidRDefault="00482D2C">
      <w:pPr>
        <w:pStyle w:val="af8"/>
        <w:numPr>
          <w:ilvl w:val="0"/>
          <w:numId w:val="0"/>
        </w:numPr>
        <w:wordWrap/>
        <w:topLinePunct/>
        <w:autoSpaceDE/>
        <w:autoSpaceDN/>
        <w:spacing w:before="156" w:after="156"/>
        <w:rPr>
          <w:rFonts w:ascii="Times New Roman"/>
        </w:rPr>
      </w:pPr>
      <w:r>
        <w:rPr>
          <w:rFonts w:ascii="Times New Roman"/>
        </w:rPr>
        <w:lastRenderedPageBreak/>
        <w:t>B.3.2.4</w:t>
      </w:r>
      <w:r>
        <w:rPr>
          <w:rFonts w:ascii="Times New Roman"/>
        </w:rPr>
        <w:t>原材料采购和预加工</w:t>
      </w:r>
    </w:p>
    <w:p w:rsidR="00DA5712" w:rsidRDefault="00482D2C">
      <w:pPr>
        <w:pStyle w:val="affe"/>
        <w:topLinePunct/>
        <w:autoSpaceDE/>
        <w:autoSpaceDN/>
        <w:rPr>
          <w:rFonts w:ascii="Times New Roman"/>
        </w:rPr>
      </w:pPr>
      <w:r>
        <w:rPr>
          <w:rFonts w:ascii="Times New Roman"/>
        </w:rPr>
        <w:t>该阶段始于从大自然提取资源，结束于</w:t>
      </w:r>
      <w:r>
        <w:rPr>
          <w:rFonts w:ascii="Times New Roman" w:hint="eastAsia"/>
        </w:rPr>
        <w:t>聚苯乙烯树脂</w:t>
      </w:r>
      <w:r>
        <w:rPr>
          <w:rFonts w:ascii="Times New Roman"/>
        </w:rPr>
        <w:t>进入产品生产设施，包括：</w:t>
      </w:r>
    </w:p>
    <w:p w:rsidR="00DA5712" w:rsidRDefault="00482D2C">
      <w:pPr>
        <w:pStyle w:val="affe"/>
        <w:tabs>
          <w:tab w:val="clear" w:pos="4201"/>
          <w:tab w:val="clear" w:pos="9298"/>
        </w:tabs>
        <w:topLinePunct/>
        <w:autoSpaceDE/>
        <w:autoSpaceDN/>
        <w:ind w:left="850" w:firstLineChars="0" w:hanging="425"/>
        <w:jc w:val="left"/>
        <w:rPr>
          <w:rFonts w:ascii="Times New Roman"/>
        </w:rPr>
      </w:pPr>
      <w:r>
        <w:rPr>
          <w:rFonts w:ascii="Times New Roman" w:hint="eastAsia"/>
        </w:rPr>
        <w:t>a)</w:t>
      </w:r>
      <w:r>
        <w:rPr>
          <w:rFonts w:ascii="Times New Roman" w:hint="eastAsia"/>
        </w:rPr>
        <w:tab/>
      </w:r>
      <w:r>
        <w:rPr>
          <w:rFonts w:ascii="Times New Roman"/>
        </w:rPr>
        <w:t>开采和提取；</w:t>
      </w:r>
    </w:p>
    <w:p w:rsidR="00DA5712" w:rsidRDefault="00482D2C">
      <w:pPr>
        <w:pStyle w:val="affe"/>
        <w:tabs>
          <w:tab w:val="clear" w:pos="4201"/>
          <w:tab w:val="clear" w:pos="9298"/>
        </w:tabs>
        <w:topLinePunct/>
        <w:autoSpaceDE/>
        <w:autoSpaceDN/>
        <w:ind w:left="850" w:firstLineChars="0" w:hanging="425"/>
        <w:jc w:val="left"/>
        <w:rPr>
          <w:rFonts w:ascii="Times New Roman"/>
        </w:rPr>
      </w:pPr>
      <w:r>
        <w:rPr>
          <w:rFonts w:ascii="Times New Roman" w:hint="eastAsia"/>
        </w:rPr>
        <w:t>b)</w:t>
      </w:r>
      <w:r>
        <w:rPr>
          <w:rFonts w:ascii="Times New Roman" w:hint="eastAsia"/>
        </w:rPr>
        <w:tab/>
      </w:r>
      <w:r>
        <w:rPr>
          <w:rFonts w:ascii="Times New Roman"/>
        </w:rPr>
        <w:t>所有材料的预加工，例如使化学组分变成阴离子表面活性剂等；</w:t>
      </w:r>
    </w:p>
    <w:p w:rsidR="00DA5712" w:rsidRDefault="00482D2C">
      <w:pPr>
        <w:pStyle w:val="affe"/>
        <w:tabs>
          <w:tab w:val="clear" w:pos="4201"/>
          <w:tab w:val="clear" w:pos="9298"/>
        </w:tabs>
        <w:topLinePunct/>
        <w:autoSpaceDE/>
        <w:autoSpaceDN/>
        <w:ind w:left="850" w:firstLineChars="0" w:hanging="425"/>
        <w:jc w:val="left"/>
        <w:rPr>
          <w:rFonts w:ascii="Times New Roman"/>
        </w:rPr>
      </w:pPr>
      <w:r>
        <w:rPr>
          <w:rFonts w:ascii="Times New Roman" w:hint="eastAsia"/>
        </w:rPr>
        <w:t>c)</w:t>
      </w:r>
      <w:r>
        <w:rPr>
          <w:rFonts w:ascii="Times New Roman" w:hint="eastAsia"/>
        </w:rPr>
        <w:tab/>
      </w:r>
      <w:r>
        <w:rPr>
          <w:rFonts w:ascii="Times New Roman"/>
        </w:rPr>
        <w:t>转换回收的材料；</w:t>
      </w:r>
    </w:p>
    <w:p w:rsidR="00DA5712" w:rsidRDefault="00482D2C">
      <w:pPr>
        <w:pStyle w:val="affe"/>
        <w:tabs>
          <w:tab w:val="clear" w:pos="4201"/>
          <w:tab w:val="clear" w:pos="9298"/>
        </w:tabs>
        <w:topLinePunct/>
        <w:autoSpaceDE/>
        <w:autoSpaceDN/>
        <w:ind w:left="850" w:firstLineChars="0" w:hanging="425"/>
        <w:jc w:val="left"/>
        <w:rPr>
          <w:rFonts w:ascii="Times New Roman"/>
        </w:rPr>
      </w:pPr>
      <w:r>
        <w:rPr>
          <w:rFonts w:ascii="Times New Roman" w:hint="eastAsia"/>
        </w:rPr>
        <w:t>d)</w:t>
      </w:r>
      <w:r>
        <w:rPr>
          <w:rFonts w:ascii="Times New Roman" w:hint="eastAsia"/>
        </w:rPr>
        <w:tab/>
      </w:r>
      <w:r>
        <w:rPr>
          <w:rFonts w:ascii="Times New Roman"/>
        </w:rPr>
        <w:t>提取或与加工设施内部或与加工设施之间的运输。</w:t>
      </w:r>
    </w:p>
    <w:p w:rsidR="00DA5712" w:rsidRDefault="00482D2C">
      <w:pPr>
        <w:pStyle w:val="af8"/>
        <w:numPr>
          <w:ilvl w:val="0"/>
          <w:numId w:val="0"/>
        </w:numPr>
        <w:wordWrap/>
        <w:topLinePunct/>
        <w:autoSpaceDE/>
        <w:autoSpaceDN/>
        <w:spacing w:before="156" w:after="156"/>
        <w:rPr>
          <w:rFonts w:ascii="Times New Roman"/>
        </w:rPr>
      </w:pPr>
      <w:r>
        <w:rPr>
          <w:rFonts w:ascii="Times New Roman"/>
        </w:rPr>
        <w:t>B.3.2.5</w:t>
      </w:r>
      <w:r>
        <w:rPr>
          <w:rFonts w:ascii="Times New Roman"/>
        </w:rPr>
        <w:t>生产</w:t>
      </w:r>
    </w:p>
    <w:p w:rsidR="00DA5712" w:rsidRDefault="00482D2C">
      <w:pPr>
        <w:pStyle w:val="affe"/>
        <w:topLinePunct/>
        <w:autoSpaceDE/>
        <w:autoSpaceDN/>
        <w:rPr>
          <w:rFonts w:ascii="Times New Roman"/>
        </w:rPr>
      </w:pPr>
      <w:r>
        <w:rPr>
          <w:rFonts w:ascii="Times New Roman"/>
        </w:rPr>
        <w:t>该阶段始于</w:t>
      </w:r>
      <w:r>
        <w:rPr>
          <w:rFonts w:ascii="Times New Roman" w:hint="eastAsia"/>
        </w:rPr>
        <w:t>聚苯乙烯树脂</w:t>
      </w:r>
      <w:r>
        <w:rPr>
          <w:rFonts w:ascii="Times New Roman"/>
        </w:rPr>
        <w:t>进入生产设施，结束于产品离开生产设施。生产活动包括化学处理、制造、制造过程中半成品的运输、材料组成包装等。</w:t>
      </w:r>
    </w:p>
    <w:p w:rsidR="00DA5712" w:rsidRDefault="00482D2C">
      <w:pPr>
        <w:pStyle w:val="af8"/>
        <w:numPr>
          <w:ilvl w:val="0"/>
          <w:numId w:val="0"/>
        </w:numPr>
        <w:wordWrap/>
        <w:topLinePunct/>
        <w:autoSpaceDE/>
        <w:autoSpaceDN/>
        <w:spacing w:before="156" w:after="156"/>
        <w:rPr>
          <w:rFonts w:ascii="Times New Roman"/>
        </w:rPr>
      </w:pPr>
      <w:r>
        <w:rPr>
          <w:rFonts w:ascii="Times New Roman"/>
        </w:rPr>
        <w:t>B.3.2.6</w:t>
      </w:r>
      <w:r>
        <w:rPr>
          <w:rFonts w:ascii="Times New Roman"/>
        </w:rPr>
        <w:t>产品分配</w:t>
      </w:r>
    </w:p>
    <w:p w:rsidR="00DA5712" w:rsidRDefault="00482D2C">
      <w:pPr>
        <w:pStyle w:val="affe"/>
        <w:topLinePunct/>
        <w:autoSpaceDE/>
        <w:autoSpaceDN/>
        <w:rPr>
          <w:rFonts w:ascii="Times New Roman"/>
        </w:rPr>
      </w:pPr>
      <w:r>
        <w:rPr>
          <w:rFonts w:ascii="Times New Roman"/>
        </w:rPr>
        <w:t>该阶段将</w:t>
      </w:r>
      <w:r>
        <w:rPr>
          <w:rFonts w:ascii="Times New Roman" w:hint="eastAsia"/>
        </w:rPr>
        <w:t>聚苯乙烯树脂</w:t>
      </w:r>
      <w:r>
        <w:rPr>
          <w:rFonts w:ascii="Times New Roman"/>
        </w:rPr>
        <w:t>产品分配给各地经销商，可沿着供应链将其储存在各点，包括运输车辆的燃料使用等。</w:t>
      </w:r>
    </w:p>
    <w:p w:rsidR="00DA5712" w:rsidRDefault="00482D2C">
      <w:pPr>
        <w:pStyle w:val="af8"/>
        <w:numPr>
          <w:ilvl w:val="0"/>
          <w:numId w:val="0"/>
        </w:numPr>
        <w:wordWrap/>
        <w:topLinePunct/>
        <w:autoSpaceDE/>
        <w:autoSpaceDN/>
        <w:spacing w:before="156" w:after="156"/>
        <w:rPr>
          <w:rFonts w:ascii="Times New Roman"/>
        </w:rPr>
      </w:pPr>
      <w:r>
        <w:rPr>
          <w:rFonts w:ascii="Times New Roman"/>
        </w:rPr>
        <w:t>B.3.2.7</w:t>
      </w:r>
      <w:r>
        <w:rPr>
          <w:rFonts w:ascii="Times New Roman"/>
        </w:rPr>
        <w:t>使用阶段</w:t>
      </w:r>
    </w:p>
    <w:p w:rsidR="00DA5712" w:rsidRDefault="00482D2C">
      <w:pPr>
        <w:pStyle w:val="affe"/>
        <w:topLinePunct/>
        <w:autoSpaceDE/>
        <w:autoSpaceDN/>
        <w:rPr>
          <w:rFonts w:ascii="Times New Roman"/>
        </w:rPr>
      </w:pPr>
      <w:r>
        <w:rPr>
          <w:rFonts w:ascii="Times New Roman"/>
        </w:rPr>
        <w:t>该阶段始于消费者拥有产品，结束于</w:t>
      </w:r>
      <w:r>
        <w:rPr>
          <w:rFonts w:ascii="Times New Roman" w:hint="eastAsia"/>
        </w:rPr>
        <w:t>聚苯乙烯树脂</w:t>
      </w:r>
      <w:r>
        <w:rPr>
          <w:rFonts w:ascii="Times New Roman"/>
        </w:rPr>
        <w:t>使用。包括使用模式、使用期间的资源消耗等。</w:t>
      </w:r>
    </w:p>
    <w:p w:rsidR="00DA5712" w:rsidRDefault="00482D2C">
      <w:pPr>
        <w:pStyle w:val="af8"/>
        <w:numPr>
          <w:ilvl w:val="0"/>
          <w:numId w:val="0"/>
        </w:numPr>
        <w:wordWrap/>
        <w:topLinePunct/>
        <w:autoSpaceDE/>
        <w:autoSpaceDN/>
        <w:spacing w:before="156" w:after="156"/>
        <w:rPr>
          <w:rFonts w:ascii="Times New Roman"/>
        </w:rPr>
      </w:pPr>
      <w:r>
        <w:rPr>
          <w:rFonts w:ascii="Times New Roman"/>
        </w:rPr>
        <w:t>B.3.2.8</w:t>
      </w:r>
      <w:r>
        <w:rPr>
          <w:rFonts w:ascii="Times New Roman"/>
        </w:rPr>
        <w:t>物流</w:t>
      </w:r>
    </w:p>
    <w:p w:rsidR="00DA5712" w:rsidRDefault="00482D2C">
      <w:pPr>
        <w:pStyle w:val="affe"/>
        <w:topLinePunct/>
        <w:autoSpaceDE/>
        <w:autoSpaceDN/>
        <w:rPr>
          <w:rFonts w:ascii="Times New Roman"/>
        </w:rPr>
      </w:pPr>
      <w:r>
        <w:rPr>
          <w:rFonts w:ascii="Times New Roman"/>
        </w:rPr>
        <w:t>应考虑的运输参数包括运输方式、车辆类型、燃料消耗量、装货速率、回空数量、运输距离、根据负载限制因素</w:t>
      </w:r>
      <w:r>
        <w:rPr>
          <w:rFonts w:ascii="Times New Roman" w:hint="eastAsia"/>
        </w:rPr>
        <w:t>高</w:t>
      </w:r>
      <w:r>
        <w:rPr>
          <w:rFonts w:ascii="Times New Roman"/>
        </w:rPr>
        <w:t>的商品运输分配以及燃料用量。</w:t>
      </w:r>
    </w:p>
    <w:p w:rsidR="00DA5712" w:rsidRDefault="00482D2C">
      <w:pPr>
        <w:pStyle w:val="af8"/>
        <w:numPr>
          <w:ilvl w:val="0"/>
          <w:numId w:val="0"/>
        </w:numPr>
        <w:wordWrap/>
        <w:topLinePunct/>
        <w:autoSpaceDE/>
        <w:autoSpaceDN/>
        <w:spacing w:before="156" w:after="156"/>
        <w:rPr>
          <w:rFonts w:ascii="Times New Roman"/>
        </w:rPr>
      </w:pPr>
      <w:r>
        <w:rPr>
          <w:rFonts w:ascii="Times New Roman"/>
        </w:rPr>
        <w:t>B.3.2.9</w:t>
      </w:r>
      <w:r>
        <w:rPr>
          <w:rFonts w:ascii="Times New Roman"/>
        </w:rPr>
        <w:t>寿命终止</w:t>
      </w:r>
    </w:p>
    <w:p w:rsidR="00DA5712" w:rsidRDefault="00482D2C">
      <w:pPr>
        <w:pStyle w:val="affe"/>
        <w:topLinePunct/>
        <w:autoSpaceDE/>
        <w:autoSpaceDN/>
        <w:rPr>
          <w:rFonts w:ascii="Times New Roman"/>
        </w:rPr>
      </w:pPr>
      <w:r>
        <w:rPr>
          <w:rFonts w:ascii="Times New Roman"/>
        </w:rPr>
        <w:t>该阶段始于消费者使用</w:t>
      </w:r>
      <w:r>
        <w:rPr>
          <w:rFonts w:ascii="Times New Roman" w:hint="eastAsia"/>
        </w:rPr>
        <w:t>聚苯乙烯树脂制品，</w:t>
      </w:r>
      <w:r>
        <w:rPr>
          <w:rFonts w:ascii="Times New Roman"/>
        </w:rPr>
        <w:t>结束于产品作为固体废弃物处理后进入大自然的生命周期。</w:t>
      </w:r>
    </w:p>
    <w:p w:rsidR="00DA5712" w:rsidRDefault="00482D2C">
      <w:pPr>
        <w:pStyle w:val="af8"/>
        <w:numPr>
          <w:ilvl w:val="0"/>
          <w:numId w:val="0"/>
        </w:numPr>
        <w:wordWrap/>
        <w:topLinePunct/>
        <w:autoSpaceDE/>
        <w:autoSpaceDN/>
        <w:spacing w:before="156" w:after="156"/>
        <w:rPr>
          <w:rFonts w:ascii="Times New Roman"/>
        </w:rPr>
      </w:pPr>
      <w:r>
        <w:rPr>
          <w:rFonts w:ascii="Times New Roman"/>
        </w:rPr>
        <w:t>B.3.2.10</w:t>
      </w:r>
      <w:r>
        <w:rPr>
          <w:rFonts w:ascii="Times New Roman"/>
        </w:rPr>
        <w:t>用电量计算</w:t>
      </w:r>
    </w:p>
    <w:p w:rsidR="00DA5712" w:rsidRDefault="00482D2C">
      <w:pPr>
        <w:pStyle w:val="affe"/>
        <w:topLinePunct/>
        <w:autoSpaceDE/>
        <w:autoSpaceDN/>
        <w:rPr>
          <w:rFonts w:ascii="Times New Roman"/>
        </w:rPr>
      </w:pPr>
      <w:r>
        <w:rPr>
          <w:rFonts w:ascii="Times New Roman"/>
        </w:rPr>
        <w:t>对于产品系统边界上游或内部消耗的电力，应使用区域供应商现场数据。</w:t>
      </w:r>
    </w:p>
    <w:p w:rsidR="00DA5712" w:rsidRDefault="00482D2C">
      <w:pPr>
        <w:pStyle w:val="af7"/>
        <w:numPr>
          <w:ilvl w:val="0"/>
          <w:numId w:val="0"/>
        </w:numPr>
        <w:wordWrap/>
        <w:topLinePunct/>
        <w:autoSpaceDE/>
        <w:autoSpaceDN/>
        <w:spacing w:before="156" w:after="156"/>
        <w:rPr>
          <w:rFonts w:ascii="Times New Roman"/>
        </w:rPr>
      </w:pPr>
      <w:r>
        <w:rPr>
          <w:rFonts w:ascii="Times New Roman"/>
        </w:rPr>
        <w:t>B.3.3</w:t>
      </w:r>
      <w:r>
        <w:rPr>
          <w:rFonts w:ascii="Times New Roman"/>
        </w:rPr>
        <w:t>数据分配</w:t>
      </w:r>
    </w:p>
    <w:p w:rsidR="00DA5712" w:rsidRDefault="00482D2C">
      <w:pPr>
        <w:pStyle w:val="affe"/>
        <w:topLinePunct/>
        <w:autoSpaceDE/>
        <w:autoSpaceDN/>
        <w:rPr>
          <w:rFonts w:ascii="Times New Roman"/>
        </w:rPr>
      </w:pPr>
      <w:r>
        <w:rPr>
          <w:rFonts w:ascii="Times New Roman"/>
        </w:rPr>
        <w:t>在进行</w:t>
      </w:r>
      <w:r>
        <w:rPr>
          <w:rFonts w:ascii="Times New Roman" w:hint="eastAsia"/>
        </w:rPr>
        <w:t>聚苯乙烯树脂</w:t>
      </w:r>
      <w:r>
        <w:rPr>
          <w:rFonts w:ascii="Times New Roman"/>
        </w:rPr>
        <w:t>生命周期评价的过程中涉及到数据分配问题，特别是</w:t>
      </w:r>
      <w:r>
        <w:rPr>
          <w:rFonts w:ascii="Times New Roman" w:hint="eastAsia"/>
        </w:rPr>
        <w:t>聚苯乙烯树脂</w:t>
      </w:r>
      <w:r>
        <w:rPr>
          <w:rFonts w:ascii="Times New Roman"/>
        </w:rPr>
        <w:t>的生产环节。对于</w:t>
      </w:r>
      <w:r>
        <w:rPr>
          <w:rFonts w:ascii="Times New Roman" w:hint="eastAsia"/>
        </w:rPr>
        <w:t>聚苯乙烯树脂</w:t>
      </w:r>
      <w:r>
        <w:rPr>
          <w:rFonts w:ascii="Times New Roman"/>
        </w:rPr>
        <w:t>生产而言，由于厂家往往同时生产多种类型的产品，一条工艺线上或一个车间里会同时生产多种型号</w:t>
      </w:r>
      <w:r>
        <w:rPr>
          <w:rFonts w:ascii="Times New Roman" w:hint="eastAsia"/>
        </w:rPr>
        <w:t>聚苯乙烯树脂</w:t>
      </w:r>
      <w:r>
        <w:rPr>
          <w:rFonts w:ascii="Times New Roman"/>
        </w:rPr>
        <w:t>。很难就某单个型号的产品生产来收集清单数据，往往会就某个车间、某条工艺线来收集数据，然后再分配到具体的产品上。针对</w:t>
      </w:r>
      <w:r>
        <w:rPr>
          <w:rFonts w:ascii="Times New Roman" w:hint="eastAsia"/>
        </w:rPr>
        <w:t>聚苯乙烯树脂</w:t>
      </w:r>
      <w:r>
        <w:rPr>
          <w:rFonts w:ascii="Times New Roman"/>
        </w:rPr>
        <w:t>生产阶段，因生产的产品主要成分比较一致，因此本研究选取</w:t>
      </w:r>
      <w:r>
        <w:rPr>
          <w:rFonts w:ascii="Times New Roman"/>
        </w:rPr>
        <w:t>“</w:t>
      </w:r>
      <w:r>
        <w:rPr>
          <w:rFonts w:ascii="Times New Roman"/>
        </w:rPr>
        <w:t>重量分配</w:t>
      </w:r>
      <w:r>
        <w:rPr>
          <w:rFonts w:ascii="Times New Roman"/>
        </w:rPr>
        <w:t>”</w:t>
      </w:r>
      <w:r>
        <w:rPr>
          <w:rFonts w:ascii="Times New Roman"/>
        </w:rPr>
        <w:t>作为分摊的比例，即重量越大的产品，其分摊额度就越大。</w:t>
      </w:r>
    </w:p>
    <w:p w:rsidR="00DA5712" w:rsidRDefault="00482D2C">
      <w:pPr>
        <w:pStyle w:val="af7"/>
        <w:numPr>
          <w:ilvl w:val="0"/>
          <w:numId w:val="0"/>
        </w:numPr>
        <w:wordWrap/>
        <w:topLinePunct/>
        <w:autoSpaceDE/>
        <w:autoSpaceDN/>
        <w:spacing w:before="156" w:after="156"/>
        <w:rPr>
          <w:rFonts w:ascii="Times New Roman"/>
        </w:rPr>
      </w:pPr>
      <w:r>
        <w:rPr>
          <w:rFonts w:ascii="Times New Roman"/>
        </w:rPr>
        <w:t>B.3.4</w:t>
      </w:r>
      <w:r>
        <w:rPr>
          <w:rFonts w:ascii="Times New Roman"/>
        </w:rPr>
        <w:t>生命周期影响评价</w:t>
      </w:r>
    </w:p>
    <w:p w:rsidR="00DA5712" w:rsidRDefault="00482D2C">
      <w:pPr>
        <w:pStyle w:val="af8"/>
        <w:numPr>
          <w:ilvl w:val="0"/>
          <w:numId w:val="0"/>
        </w:numPr>
        <w:wordWrap/>
        <w:topLinePunct/>
        <w:autoSpaceDE/>
        <w:autoSpaceDN/>
        <w:spacing w:before="156" w:after="156"/>
        <w:rPr>
          <w:rFonts w:ascii="Times New Roman"/>
        </w:rPr>
      </w:pPr>
      <w:r>
        <w:rPr>
          <w:rFonts w:ascii="Times New Roman"/>
        </w:rPr>
        <w:t>B.3.4.1</w:t>
      </w:r>
      <w:r>
        <w:rPr>
          <w:rFonts w:ascii="Times New Roman"/>
        </w:rPr>
        <w:t>数据分析</w:t>
      </w:r>
    </w:p>
    <w:p w:rsidR="00DA5712" w:rsidRDefault="00482D2C">
      <w:pPr>
        <w:pStyle w:val="affe"/>
        <w:topLinePunct/>
        <w:autoSpaceDE/>
        <w:autoSpaceDN/>
        <w:rPr>
          <w:rFonts w:ascii="Times New Roman"/>
        </w:rPr>
      </w:pPr>
      <w:r>
        <w:rPr>
          <w:rFonts w:ascii="Times New Roman"/>
        </w:rPr>
        <w:t>根据表</w:t>
      </w:r>
      <w:r>
        <w:rPr>
          <w:rFonts w:ascii="Times New Roman"/>
        </w:rPr>
        <w:t>B.1</w:t>
      </w:r>
      <w:r>
        <w:rPr>
          <w:rFonts w:ascii="Times New Roman" w:eastAsia="方正舒体"/>
        </w:rPr>
        <w:t>~</w:t>
      </w:r>
      <w:r>
        <w:rPr>
          <w:rFonts w:ascii="Times New Roman"/>
        </w:rPr>
        <w:t>表</w:t>
      </w:r>
      <w:r>
        <w:rPr>
          <w:rFonts w:ascii="Times New Roman"/>
        </w:rPr>
        <w:t>B.4</w:t>
      </w:r>
      <w:r>
        <w:rPr>
          <w:rFonts w:ascii="Times New Roman"/>
        </w:rPr>
        <w:t>对应需要的数据进行填报：</w:t>
      </w:r>
    </w:p>
    <w:p w:rsidR="00DA5712" w:rsidRDefault="00482D2C">
      <w:pPr>
        <w:pStyle w:val="affe"/>
        <w:tabs>
          <w:tab w:val="clear" w:pos="4201"/>
          <w:tab w:val="clear" w:pos="9298"/>
          <w:tab w:val="left" w:pos="0"/>
        </w:tabs>
        <w:topLinePunct/>
        <w:autoSpaceDE/>
        <w:autoSpaceDN/>
        <w:ind w:firstLineChars="0" w:firstLine="424"/>
        <w:rPr>
          <w:rFonts w:ascii="Times New Roman"/>
        </w:rPr>
      </w:pPr>
      <w:r>
        <w:rPr>
          <w:rFonts w:ascii="Times New Roman" w:hint="eastAsia"/>
        </w:rPr>
        <w:t>a)</w:t>
      </w:r>
      <w:r>
        <w:rPr>
          <w:rFonts w:ascii="Times New Roman" w:hint="eastAsia"/>
        </w:rPr>
        <w:tab/>
      </w:r>
      <w:r>
        <w:rPr>
          <w:rFonts w:ascii="Times New Roman"/>
        </w:rPr>
        <w:t>现场数据可通过企业调研、上游厂家提供、采样监测等途径进行收集，所收集的数据要求为企业</w:t>
      </w:r>
      <w:r>
        <w:rPr>
          <w:rFonts w:ascii="Times New Roman"/>
        </w:rPr>
        <w:t>3</w:t>
      </w:r>
      <w:r>
        <w:rPr>
          <w:rFonts w:ascii="Times New Roman"/>
        </w:rPr>
        <w:t>年内平均统计数据，并能够反映企业的实际生产水平。</w:t>
      </w:r>
    </w:p>
    <w:p w:rsidR="00DA5712" w:rsidRDefault="00482D2C">
      <w:pPr>
        <w:pStyle w:val="affe"/>
        <w:tabs>
          <w:tab w:val="clear" w:pos="4201"/>
          <w:tab w:val="clear" w:pos="9298"/>
          <w:tab w:val="left" w:pos="0"/>
        </w:tabs>
        <w:topLinePunct/>
        <w:autoSpaceDE/>
        <w:autoSpaceDN/>
        <w:ind w:firstLineChars="0" w:firstLine="425"/>
        <w:rPr>
          <w:rFonts w:ascii="Times New Roman"/>
        </w:rPr>
      </w:pPr>
      <w:r>
        <w:rPr>
          <w:rFonts w:ascii="Times New Roman" w:hint="eastAsia"/>
        </w:rPr>
        <w:t>b)</w:t>
      </w:r>
      <w:r>
        <w:rPr>
          <w:rFonts w:ascii="Times New Roman" w:hint="eastAsia"/>
        </w:rPr>
        <w:tab/>
      </w:r>
      <w:r>
        <w:rPr>
          <w:rFonts w:ascii="Times New Roman"/>
        </w:rPr>
        <w:t>从实际调研过程中无法获得的数据，即背景数据，采用相关数据库进行替代，在这一步骤中所涉及到的单元过程包括</w:t>
      </w:r>
      <w:r>
        <w:rPr>
          <w:rFonts w:ascii="Times New Roman" w:hint="eastAsia"/>
        </w:rPr>
        <w:t>聚苯乙烯树脂</w:t>
      </w:r>
      <w:r>
        <w:rPr>
          <w:rFonts w:ascii="Times New Roman"/>
        </w:rPr>
        <w:t>行业相关原材料生产、包装材料、能源消耗以及产品的运输。</w:t>
      </w:r>
    </w:p>
    <w:p w:rsidR="00DA5712" w:rsidRDefault="00482D2C">
      <w:pPr>
        <w:pStyle w:val="af3"/>
        <w:numPr>
          <w:ilvl w:val="0"/>
          <w:numId w:val="0"/>
        </w:numPr>
        <w:topLinePunct/>
        <w:spacing w:before="156" w:after="156"/>
        <w:rPr>
          <w:rFonts w:ascii="Times New Roman"/>
        </w:rPr>
      </w:pPr>
      <w:r>
        <w:rPr>
          <w:rFonts w:ascii="Times New Roman"/>
        </w:rPr>
        <w:t>表</w:t>
      </w:r>
      <w:r>
        <w:rPr>
          <w:rFonts w:ascii="Times New Roman"/>
        </w:rPr>
        <w:t>B.1</w:t>
      </w:r>
      <w:r>
        <w:rPr>
          <w:rFonts w:ascii="Times New Roman"/>
        </w:rPr>
        <w:t>原材料成分、用量及运输清单</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9"/>
        <w:gridCol w:w="868"/>
        <w:gridCol w:w="1883"/>
        <w:gridCol w:w="1158"/>
        <w:gridCol w:w="1013"/>
        <w:gridCol w:w="1303"/>
        <w:gridCol w:w="2545"/>
      </w:tblGrid>
      <w:tr w:rsidR="00DA5712">
        <w:trPr>
          <w:jc w:val="center"/>
        </w:trPr>
        <w:tc>
          <w:tcPr>
            <w:tcW w:w="869" w:type="dxa"/>
            <w:vAlign w:val="center"/>
          </w:tcPr>
          <w:p w:rsidR="00DA5712" w:rsidRDefault="00482D2C">
            <w:pPr>
              <w:topLinePunct/>
              <w:jc w:val="center"/>
              <w:rPr>
                <w:rFonts w:ascii="宋体"/>
                <w:sz w:val="18"/>
              </w:rPr>
            </w:pPr>
            <w:r>
              <w:rPr>
                <w:rFonts w:ascii="宋体"/>
                <w:sz w:val="18"/>
              </w:rPr>
              <w:t>原材料</w:t>
            </w:r>
          </w:p>
        </w:tc>
        <w:tc>
          <w:tcPr>
            <w:tcW w:w="868" w:type="dxa"/>
            <w:vAlign w:val="center"/>
          </w:tcPr>
          <w:p w:rsidR="00DA5712" w:rsidRDefault="00482D2C">
            <w:pPr>
              <w:topLinePunct/>
              <w:jc w:val="center"/>
              <w:rPr>
                <w:rFonts w:ascii="宋体"/>
                <w:sz w:val="18"/>
              </w:rPr>
            </w:pPr>
            <w:r>
              <w:rPr>
                <w:rFonts w:ascii="宋体"/>
                <w:sz w:val="18"/>
              </w:rPr>
              <w:t>含量/%</w:t>
            </w:r>
          </w:p>
        </w:tc>
        <w:tc>
          <w:tcPr>
            <w:tcW w:w="1883" w:type="dxa"/>
            <w:vAlign w:val="center"/>
          </w:tcPr>
          <w:p w:rsidR="00DA5712" w:rsidRDefault="00482D2C">
            <w:pPr>
              <w:topLinePunct/>
              <w:jc w:val="center"/>
              <w:rPr>
                <w:rFonts w:ascii="宋体"/>
                <w:sz w:val="18"/>
              </w:rPr>
            </w:pPr>
            <w:r>
              <w:rPr>
                <w:rFonts w:ascii="宋体"/>
                <w:sz w:val="18"/>
              </w:rPr>
              <w:t>单次使用消耗量/kg</w:t>
            </w:r>
          </w:p>
        </w:tc>
        <w:tc>
          <w:tcPr>
            <w:tcW w:w="1158" w:type="dxa"/>
            <w:vAlign w:val="center"/>
          </w:tcPr>
          <w:p w:rsidR="00DA5712" w:rsidRDefault="00482D2C">
            <w:pPr>
              <w:topLinePunct/>
              <w:jc w:val="center"/>
              <w:rPr>
                <w:rFonts w:ascii="宋体"/>
                <w:sz w:val="18"/>
              </w:rPr>
            </w:pPr>
            <w:r>
              <w:rPr>
                <w:rFonts w:ascii="宋体"/>
                <w:sz w:val="18"/>
              </w:rPr>
              <w:t>原材料产地</w:t>
            </w:r>
          </w:p>
        </w:tc>
        <w:tc>
          <w:tcPr>
            <w:tcW w:w="1013" w:type="dxa"/>
            <w:vAlign w:val="center"/>
          </w:tcPr>
          <w:p w:rsidR="00DA5712" w:rsidRDefault="00482D2C">
            <w:pPr>
              <w:topLinePunct/>
              <w:jc w:val="center"/>
              <w:rPr>
                <w:rFonts w:ascii="宋体"/>
                <w:sz w:val="18"/>
              </w:rPr>
            </w:pPr>
            <w:r>
              <w:rPr>
                <w:rFonts w:ascii="宋体"/>
                <w:sz w:val="18"/>
              </w:rPr>
              <w:t>运输方式</w:t>
            </w:r>
          </w:p>
        </w:tc>
        <w:tc>
          <w:tcPr>
            <w:tcW w:w="1303" w:type="dxa"/>
            <w:vAlign w:val="center"/>
          </w:tcPr>
          <w:p w:rsidR="00DA5712" w:rsidRDefault="00482D2C">
            <w:pPr>
              <w:topLinePunct/>
              <w:jc w:val="center"/>
              <w:rPr>
                <w:rFonts w:ascii="宋体"/>
                <w:sz w:val="18"/>
              </w:rPr>
            </w:pPr>
            <w:r>
              <w:rPr>
                <w:rFonts w:ascii="宋体"/>
                <w:sz w:val="18"/>
              </w:rPr>
              <w:t>运输距离/km</w:t>
            </w:r>
          </w:p>
        </w:tc>
        <w:tc>
          <w:tcPr>
            <w:tcW w:w="2545" w:type="dxa"/>
            <w:vAlign w:val="center"/>
          </w:tcPr>
          <w:p w:rsidR="00DA5712" w:rsidRDefault="00482D2C">
            <w:pPr>
              <w:topLinePunct/>
              <w:jc w:val="center"/>
              <w:rPr>
                <w:rFonts w:ascii="宋体"/>
                <w:sz w:val="18"/>
              </w:rPr>
            </w:pPr>
            <w:r>
              <w:rPr>
                <w:rFonts w:ascii="宋体"/>
                <w:sz w:val="18"/>
              </w:rPr>
              <w:t>单位产品运输距离（km/kg）</w:t>
            </w:r>
          </w:p>
        </w:tc>
      </w:tr>
      <w:tr w:rsidR="00DA5712">
        <w:trPr>
          <w:jc w:val="center"/>
        </w:trPr>
        <w:tc>
          <w:tcPr>
            <w:tcW w:w="869" w:type="dxa"/>
            <w:vAlign w:val="center"/>
          </w:tcPr>
          <w:p w:rsidR="00DA5712" w:rsidRDefault="00482D2C">
            <w:pPr>
              <w:topLinePunct/>
              <w:jc w:val="center"/>
              <w:rPr>
                <w:rFonts w:ascii="宋体"/>
                <w:sz w:val="18"/>
              </w:rPr>
            </w:pPr>
            <w:r>
              <w:rPr>
                <w:rFonts w:ascii="宋体" w:hint="eastAsia"/>
                <w:sz w:val="18"/>
              </w:rPr>
              <w:lastRenderedPageBreak/>
              <w:t>苯乙烯</w:t>
            </w:r>
          </w:p>
        </w:tc>
        <w:tc>
          <w:tcPr>
            <w:tcW w:w="868" w:type="dxa"/>
            <w:vAlign w:val="center"/>
          </w:tcPr>
          <w:p w:rsidR="00DA5712" w:rsidRDefault="00DA5712">
            <w:pPr>
              <w:topLinePunct/>
              <w:jc w:val="center"/>
              <w:rPr>
                <w:rFonts w:ascii="宋体"/>
                <w:sz w:val="18"/>
              </w:rPr>
            </w:pPr>
          </w:p>
        </w:tc>
        <w:tc>
          <w:tcPr>
            <w:tcW w:w="1883" w:type="dxa"/>
            <w:vAlign w:val="center"/>
          </w:tcPr>
          <w:p w:rsidR="00DA5712" w:rsidRDefault="00DA5712">
            <w:pPr>
              <w:topLinePunct/>
              <w:jc w:val="center"/>
              <w:rPr>
                <w:rFonts w:ascii="宋体"/>
                <w:sz w:val="18"/>
              </w:rPr>
            </w:pPr>
          </w:p>
        </w:tc>
        <w:tc>
          <w:tcPr>
            <w:tcW w:w="1158" w:type="dxa"/>
            <w:vAlign w:val="center"/>
          </w:tcPr>
          <w:p w:rsidR="00DA5712" w:rsidRDefault="00DA5712">
            <w:pPr>
              <w:topLinePunct/>
              <w:jc w:val="center"/>
              <w:rPr>
                <w:rFonts w:ascii="宋体"/>
                <w:sz w:val="18"/>
              </w:rPr>
            </w:pPr>
          </w:p>
        </w:tc>
        <w:tc>
          <w:tcPr>
            <w:tcW w:w="1013" w:type="dxa"/>
            <w:vAlign w:val="center"/>
          </w:tcPr>
          <w:p w:rsidR="00DA5712" w:rsidRDefault="00DA5712">
            <w:pPr>
              <w:topLinePunct/>
              <w:jc w:val="center"/>
              <w:rPr>
                <w:rFonts w:ascii="宋体"/>
                <w:sz w:val="18"/>
              </w:rPr>
            </w:pPr>
          </w:p>
        </w:tc>
        <w:tc>
          <w:tcPr>
            <w:tcW w:w="1303" w:type="dxa"/>
            <w:vAlign w:val="center"/>
          </w:tcPr>
          <w:p w:rsidR="00DA5712" w:rsidRDefault="00DA5712">
            <w:pPr>
              <w:topLinePunct/>
              <w:jc w:val="center"/>
              <w:rPr>
                <w:rFonts w:ascii="宋体"/>
                <w:sz w:val="18"/>
              </w:rPr>
            </w:pPr>
          </w:p>
        </w:tc>
        <w:tc>
          <w:tcPr>
            <w:tcW w:w="2545" w:type="dxa"/>
            <w:vAlign w:val="center"/>
          </w:tcPr>
          <w:p w:rsidR="00DA5712" w:rsidRDefault="00DA5712">
            <w:pPr>
              <w:topLinePunct/>
              <w:jc w:val="center"/>
              <w:rPr>
                <w:rFonts w:ascii="宋体"/>
                <w:sz w:val="18"/>
              </w:rPr>
            </w:pPr>
          </w:p>
        </w:tc>
      </w:tr>
      <w:tr w:rsidR="00DA5712">
        <w:trPr>
          <w:jc w:val="center"/>
        </w:trPr>
        <w:tc>
          <w:tcPr>
            <w:tcW w:w="869" w:type="dxa"/>
            <w:vAlign w:val="center"/>
          </w:tcPr>
          <w:p w:rsidR="00DA5712" w:rsidRDefault="00DA5712">
            <w:pPr>
              <w:topLinePunct/>
              <w:jc w:val="center"/>
              <w:rPr>
                <w:rFonts w:ascii="宋体"/>
                <w:sz w:val="18"/>
              </w:rPr>
            </w:pPr>
          </w:p>
        </w:tc>
        <w:tc>
          <w:tcPr>
            <w:tcW w:w="868" w:type="dxa"/>
            <w:vAlign w:val="center"/>
          </w:tcPr>
          <w:p w:rsidR="00DA5712" w:rsidRDefault="00DA5712">
            <w:pPr>
              <w:topLinePunct/>
              <w:jc w:val="center"/>
              <w:rPr>
                <w:rFonts w:ascii="宋体"/>
                <w:sz w:val="18"/>
              </w:rPr>
            </w:pPr>
          </w:p>
        </w:tc>
        <w:tc>
          <w:tcPr>
            <w:tcW w:w="1883" w:type="dxa"/>
            <w:vAlign w:val="center"/>
          </w:tcPr>
          <w:p w:rsidR="00DA5712" w:rsidRDefault="00DA5712">
            <w:pPr>
              <w:topLinePunct/>
              <w:jc w:val="center"/>
              <w:rPr>
                <w:rFonts w:ascii="宋体"/>
                <w:sz w:val="18"/>
              </w:rPr>
            </w:pPr>
          </w:p>
        </w:tc>
        <w:tc>
          <w:tcPr>
            <w:tcW w:w="1158" w:type="dxa"/>
            <w:vAlign w:val="center"/>
          </w:tcPr>
          <w:p w:rsidR="00DA5712" w:rsidRDefault="00DA5712">
            <w:pPr>
              <w:topLinePunct/>
              <w:jc w:val="center"/>
              <w:rPr>
                <w:rFonts w:ascii="宋体"/>
                <w:sz w:val="18"/>
              </w:rPr>
            </w:pPr>
          </w:p>
        </w:tc>
        <w:tc>
          <w:tcPr>
            <w:tcW w:w="1013" w:type="dxa"/>
            <w:vAlign w:val="center"/>
          </w:tcPr>
          <w:p w:rsidR="00DA5712" w:rsidRDefault="00DA5712">
            <w:pPr>
              <w:topLinePunct/>
              <w:jc w:val="center"/>
              <w:rPr>
                <w:rFonts w:ascii="宋体"/>
                <w:sz w:val="18"/>
              </w:rPr>
            </w:pPr>
          </w:p>
        </w:tc>
        <w:tc>
          <w:tcPr>
            <w:tcW w:w="1303" w:type="dxa"/>
            <w:vAlign w:val="center"/>
          </w:tcPr>
          <w:p w:rsidR="00DA5712" w:rsidRDefault="00DA5712">
            <w:pPr>
              <w:topLinePunct/>
              <w:jc w:val="center"/>
              <w:rPr>
                <w:rFonts w:ascii="宋体"/>
                <w:sz w:val="18"/>
              </w:rPr>
            </w:pPr>
          </w:p>
        </w:tc>
        <w:tc>
          <w:tcPr>
            <w:tcW w:w="2545" w:type="dxa"/>
            <w:vAlign w:val="center"/>
          </w:tcPr>
          <w:p w:rsidR="00DA5712" w:rsidRDefault="00DA5712">
            <w:pPr>
              <w:topLinePunct/>
              <w:jc w:val="center"/>
              <w:rPr>
                <w:rFonts w:ascii="宋体"/>
                <w:sz w:val="18"/>
              </w:rPr>
            </w:pPr>
          </w:p>
        </w:tc>
      </w:tr>
      <w:tr w:rsidR="00DA5712">
        <w:trPr>
          <w:jc w:val="center"/>
        </w:trPr>
        <w:tc>
          <w:tcPr>
            <w:tcW w:w="869" w:type="dxa"/>
            <w:vAlign w:val="center"/>
          </w:tcPr>
          <w:p w:rsidR="00DA5712" w:rsidRDefault="00DA5712">
            <w:pPr>
              <w:topLinePunct/>
              <w:jc w:val="center"/>
              <w:rPr>
                <w:rFonts w:ascii="宋体"/>
                <w:sz w:val="18"/>
              </w:rPr>
            </w:pPr>
          </w:p>
        </w:tc>
        <w:tc>
          <w:tcPr>
            <w:tcW w:w="868" w:type="dxa"/>
            <w:vAlign w:val="center"/>
          </w:tcPr>
          <w:p w:rsidR="00DA5712" w:rsidRDefault="00DA5712">
            <w:pPr>
              <w:topLinePunct/>
              <w:jc w:val="center"/>
              <w:rPr>
                <w:rFonts w:ascii="宋体"/>
                <w:sz w:val="18"/>
              </w:rPr>
            </w:pPr>
          </w:p>
        </w:tc>
        <w:tc>
          <w:tcPr>
            <w:tcW w:w="1883" w:type="dxa"/>
            <w:vAlign w:val="center"/>
          </w:tcPr>
          <w:p w:rsidR="00DA5712" w:rsidRDefault="00DA5712">
            <w:pPr>
              <w:topLinePunct/>
              <w:jc w:val="center"/>
              <w:rPr>
                <w:rFonts w:ascii="宋体"/>
                <w:sz w:val="18"/>
              </w:rPr>
            </w:pPr>
          </w:p>
        </w:tc>
        <w:tc>
          <w:tcPr>
            <w:tcW w:w="1158" w:type="dxa"/>
            <w:vAlign w:val="center"/>
          </w:tcPr>
          <w:p w:rsidR="00DA5712" w:rsidRDefault="00DA5712">
            <w:pPr>
              <w:topLinePunct/>
              <w:jc w:val="center"/>
              <w:rPr>
                <w:rFonts w:ascii="宋体"/>
                <w:sz w:val="18"/>
              </w:rPr>
            </w:pPr>
          </w:p>
        </w:tc>
        <w:tc>
          <w:tcPr>
            <w:tcW w:w="1013" w:type="dxa"/>
            <w:vAlign w:val="center"/>
          </w:tcPr>
          <w:p w:rsidR="00DA5712" w:rsidRDefault="00DA5712">
            <w:pPr>
              <w:topLinePunct/>
              <w:jc w:val="center"/>
              <w:rPr>
                <w:rFonts w:ascii="宋体"/>
                <w:sz w:val="18"/>
              </w:rPr>
            </w:pPr>
          </w:p>
        </w:tc>
        <w:tc>
          <w:tcPr>
            <w:tcW w:w="1303" w:type="dxa"/>
            <w:vAlign w:val="center"/>
          </w:tcPr>
          <w:p w:rsidR="00DA5712" w:rsidRDefault="00DA5712">
            <w:pPr>
              <w:topLinePunct/>
              <w:jc w:val="center"/>
              <w:rPr>
                <w:rFonts w:ascii="宋体"/>
                <w:sz w:val="18"/>
              </w:rPr>
            </w:pPr>
          </w:p>
        </w:tc>
        <w:tc>
          <w:tcPr>
            <w:tcW w:w="2545" w:type="dxa"/>
            <w:vAlign w:val="center"/>
          </w:tcPr>
          <w:p w:rsidR="00DA5712" w:rsidRDefault="00DA5712">
            <w:pPr>
              <w:topLinePunct/>
              <w:jc w:val="center"/>
              <w:rPr>
                <w:rFonts w:ascii="宋体"/>
                <w:sz w:val="18"/>
              </w:rPr>
            </w:pPr>
          </w:p>
        </w:tc>
      </w:tr>
      <w:tr w:rsidR="00DA5712">
        <w:trPr>
          <w:jc w:val="center"/>
        </w:trPr>
        <w:tc>
          <w:tcPr>
            <w:tcW w:w="869" w:type="dxa"/>
            <w:vAlign w:val="center"/>
          </w:tcPr>
          <w:p w:rsidR="00DA5712" w:rsidRDefault="00DA5712">
            <w:pPr>
              <w:topLinePunct/>
              <w:jc w:val="center"/>
              <w:rPr>
                <w:rFonts w:ascii="宋体"/>
                <w:sz w:val="18"/>
              </w:rPr>
            </w:pPr>
          </w:p>
        </w:tc>
        <w:tc>
          <w:tcPr>
            <w:tcW w:w="868" w:type="dxa"/>
            <w:vAlign w:val="center"/>
          </w:tcPr>
          <w:p w:rsidR="00DA5712" w:rsidRDefault="00DA5712">
            <w:pPr>
              <w:topLinePunct/>
              <w:jc w:val="center"/>
              <w:rPr>
                <w:rFonts w:ascii="宋体"/>
                <w:sz w:val="18"/>
              </w:rPr>
            </w:pPr>
          </w:p>
        </w:tc>
        <w:tc>
          <w:tcPr>
            <w:tcW w:w="1883" w:type="dxa"/>
            <w:vAlign w:val="center"/>
          </w:tcPr>
          <w:p w:rsidR="00DA5712" w:rsidRDefault="00DA5712">
            <w:pPr>
              <w:topLinePunct/>
              <w:jc w:val="center"/>
              <w:rPr>
                <w:rFonts w:ascii="宋体"/>
                <w:sz w:val="18"/>
              </w:rPr>
            </w:pPr>
          </w:p>
        </w:tc>
        <w:tc>
          <w:tcPr>
            <w:tcW w:w="1158" w:type="dxa"/>
            <w:vAlign w:val="center"/>
          </w:tcPr>
          <w:p w:rsidR="00DA5712" w:rsidRDefault="00DA5712">
            <w:pPr>
              <w:topLinePunct/>
              <w:jc w:val="center"/>
              <w:rPr>
                <w:rFonts w:ascii="宋体"/>
                <w:sz w:val="18"/>
              </w:rPr>
            </w:pPr>
          </w:p>
        </w:tc>
        <w:tc>
          <w:tcPr>
            <w:tcW w:w="1013" w:type="dxa"/>
            <w:vAlign w:val="center"/>
          </w:tcPr>
          <w:p w:rsidR="00DA5712" w:rsidRDefault="00DA5712">
            <w:pPr>
              <w:topLinePunct/>
              <w:jc w:val="center"/>
              <w:rPr>
                <w:rFonts w:ascii="宋体"/>
                <w:sz w:val="18"/>
              </w:rPr>
            </w:pPr>
          </w:p>
        </w:tc>
        <w:tc>
          <w:tcPr>
            <w:tcW w:w="1303" w:type="dxa"/>
            <w:vAlign w:val="center"/>
          </w:tcPr>
          <w:p w:rsidR="00DA5712" w:rsidRDefault="00DA5712">
            <w:pPr>
              <w:topLinePunct/>
              <w:jc w:val="center"/>
              <w:rPr>
                <w:rFonts w:ascii="宋体"/>
                <w:sz w:val="18"/>
              </w:rPr>
            </w:pPr>
          </w:p>
        </w:tc>
        <w:tc>
          <w:tcPr>
            <w:tcW w:w="2545" w:type="dxa"/>
            <w:vAlign w:val="center"/>
          </w:tcPr>
          <w:p w:rsidR="00DA5712" w:rsidRDefault="00DA5712">
            <w:pPr>
              <w:topLinePunct/>
              <w:jc w:val="center"/>
              <w:rPr>
                <w:rFonts w:ascii="宋体"/>
                <w:sz w:val="18"/>
              </w:rPr>
            </w:pPr>
          </w:p>
        </w:tc>
      </w:tr>
    </w:tbl>
    <w:p w:rsidR="00DA5712" w:rsidRDefault="00482D2C">
      <w:pPr>
        <w:pStyle w:val="af3"/>
        <w:numPr>
          <w:ilvl w:val="0"/>
          <w:numId w:val="0"/>
        </w:numPr>
        <w:topLinePunct/>
        <w:spacing w:before="156" w:after="156"/>
        <w:rPr>
          <w:rFonts w:ascii="Times New Roman"/>
        </w:rPr>
      </w:pPr>
      <w:r>
        <w:rPr>
          <w:rFonts w:ascii="Times New Roman"/>
        </w:rPr>
        <w:t>表</w:t>
      </w:r>
      <w:r>
        <w:rPr>
          <w:rFonts w:ascii="Times New Roman"/>
        </w:rPr>
        <w:t>B.2</w:t>
      </w:r>
      <w:r>
        <w:rPr>
          <w:rFonts w:ascii="Times New Roman"/>
        </w:rPr>
        <w:t>生产过程所需清单</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2138"/>
        <w:gridCol w:w="2745"/>
        <w:gridCol w:w="2377"/>
      </w:tblGrid>
      <w:tr w:rsidR="00DA5712">
        <w:trPr>
          <w:trHeight w:val="337"/>
          <w:jc w:val="center"/>
        </w:trPr>
        <w:tc>
          <w:tcPr>
            <w:tcW w:w="2379" w:type="dxa"/>
            <w:vAlign w:val="center"/>
          </w:tcPr>
          <w:p w:rsidR="00DA5712" w:rsidRDefault="00482D2C">
            <w:pPr>
              <w:topLinePunct/>
              <w:jc w:val="center"/>
              <w:rPr>
                <w:rFonts w:ascii="宋体"/>
                <w:sz w:val="18"/>
              </w:rPr>
            </w:pPr>
            <w:r>
              <w:rPr>
                <w:rFonts w:ascii="宋体"/>
                <w:sz w:val="18"/>
              </w:rPr>
              <w:t>能耗种类</w:t>
            </w:r>
          </w:p>
        </w:tc>
        <w:tc>
          <w:tcPr>
            <w:tcW w:w="2138" w:type="dxa"/>
            <w:vAlign w:val="center"/>
          </w:tcPr>
          <w:p w:rsidR="00DA5712" w:rsidRDefault="00482D2C">
            <w:pPr>
              <w:topLinePunct/>
              <w:jc w:val="center"/>
              <w:rPr>
                <w:rFonts w:ascii="宋体"/>
                <w:sz w:val="18"/>
              </w:rPr>
            </w:pPr>
            <w:r>
              <w:rPr>
                <w:rFonts w:ascii="宋体"/>
                <w:sz w:val="18"/>
              </w:rPr>
              <w:t>单位</w:t>
            </w:r>
          </w:p>
        </w:tc>
        <w:tc>
          <w:tcPr>
            <w:tcW w:w="2745" w:type="dxa"/>
            <w:vAlign w:val="center"/>
          </w:tcPr>
          <w:p w:rsidR="00DA5712" w:rsidRDefault="00482D2C">
            <w:pPr>
              <w:topLinePunct/>
              <w:jc w:val="center"/>
              <w:rPr>
                <w:rFonts w:ascii="宋体"/>
                <w:sz w:val="18"/>
              </w:rPr>
            </w:pPr>
            <w:r>
              <w:rPr>
                <w:rFonts w:ascii="宋体"/>
                <w:sz w:val="18"/>
              </w:rPr>
              <w:t>车间生产总消耗量</w:t>
            </w:r>
          </w:p>
        </w:tc>
        <w:tc>
          <w:tcPr>
            <w:tcW w:w="2377" w:type="dxa"/>
            <w:vAlign w:val="center"/>
          </w:tcPr>
          <w:p w:rsidR="00DA5712" w:rsidRDefault="00482D2C">
            <w:pPr>
              <w:topLinePunct/>
              <w:jc w:val="center"/>
              <w:rPr>
                <w:rFonts w:ascii="宋体"/>
                <w:sz w:val="18"/>
              </w:rPr>
            </w:pPr>
            <w:r>
              <w:rPr>
                <w:rFonts w:ascii="宋体"/>
                <w:sz w:val="18"/>
              </w:rPr>
              <w:t>单次使用产品消耗量</w:t>
            </w:r>
          </w:p>
        </w:tc>
      </w:tr>
      <w:tr w:rsidR="00DA5712">
        <w:trPr>
          <w:trHeight w:val="337"/>
          <w:jc w:val="center"/>
        </w:trPr>
        <w:tc>
          <w:tcPr>
            <w:tcW w:w="2379" w:type="dxa"/>
            <w:vAlign w:val="center"/>
          </w:tcPr>
          <w:p w:rsidR="00DA5712" w:rsidRDefault="00482D2C">
            <w:pPr>
              <w:topLinePunct/>
              <w:jc w:val="center"/>
              <w:rPr>
                <w:rFonts w:ascii="宋体"/>
                <w:sz w:val="18"/>
              </w:rPr>
            </w:pPr>
            <w:r>
              <w:rPr>
                <w:rFonts w:ascii="宋体"/>
                <w:sz w:val="18"/>
              </w:rPr>
              <w:t>电耗</w:t>
            </w:r>
          </w:p>
        </w:tc>
        <w:tc>
          <w:tcPr>
            <w:tcW w:w="2138" w:type="dxa"/>
            <w:vAlign w:val="center"/>
          </w:tcPr>
          <w:p w:rsidR="00DA5712" w:rsidRDefault="00482D2C">
            <w:pPr>
              <w:topLinePunct/>
              <w:jc w:val="center"/>
              <w:rPr>
                <w:rFonts w:ascii="宋体"/>
                <w:sz w:val="18"/>
              </w:rPr>
            </w:pPr>
            <w:r>
              <w:rPr>
                <w:rFonts w:ascii="宋体"/>
                <w:sz w:val="18"/>
              </w:rPr>
              <w:t>千瓦时（</w:t>
            </w:r>
            <w:proofErr w:type="spellStart"/>
            <w:r>
              <w:rPr>
                <w:rFonts w:ascii="宋体"/>
                <w:sz w:val="18"/>
              </w:rPr>
              <w:t>kW</w:t>
            </w:r>
            <w:r>
              <w:rPr>
                <w:rFonts w:ascii="宋体"/>
                <w:sz w:val="18"/>
              </w:rPr>
              <w:t>·</w:t>
            </w:r>
            <w:r>
              <w:rPr>
                <w:rFonts w:ascii="宋体"/>
                <w:sz w:val="18"/>
              </w:rPr>
              <w:t>h</w:t>
            </w:r>
            <w:proofErr w:type="spellEnd"/>
            <w:r>
              <w:rPr>
                <w:rFonts w:ascii="宋体"/>
                <w:sz w:val="18"/>
              </w:rPr>
              <w:t>）</w:t>
            </w:r>
          </w:p>
        </w:tc>
        <w:tc>
          <w:tcPr>
            <w:tcW w:w="2745" w:type="dxa"/>
            <w:vAlign w:val="center"/>
          </w:tcPr>
          <w:p w:rsidR="00DA5712" w:rsidRDefault="00DA5712">
            <w:pPr>
              <w:topLinePunct/>
              <w:jc w:val="center"/>
              <w:rPr>
                <w:rFonts w:ascii="宋体"/>
                <w:sz w:val="18"/>
              </w:rPr>
            </w:pPr>
          </w:p>
        </w:tc>
        <w:tc>
          <w:tcPr>
            <w:tcW w:w="2377" w:type="dxa"/>
            <w:vAlign w:val="center"/>
          </w:tcPr>
          <w:p w:rsidR="00DA5712" w:rsidRDefault="00DA5712">
            <w:pPr>
              <w:topLinePunct/>
              <w:jc w:val="center"/>
              <w:rPr>
                <w:rFonts w:ascii="宋体"/>
                <w:sz w:val="18"/>
              </w:rPr>
            </w:pPr>
          </w:p>
        </w:tc>
      </w:tr>
      <w:tr w:rsidR="00DA5712">
        <w:trPr>
          <w:trHeight w:val="323"/>
          <w:jc w:val="center"/>
        </w:trPr>
        <w:tc>
          <w:tcPr>
            <w:tcW w:w="2379" w:type="dxa"/>
            <w:vAlign w:val="center"/>
          </w:tcPr>
          <w:p w:rsidR="00DA5712" w:rsidRDefault="00482D2C">
            <w:pPr>
              <w:topLinePunct/>
              <w:jc w:val="center"/>
              <w:rPr>
                <w:rFonts w:ascii="宋体"/>
                <w:sz w:val="18"/>
              </w:rPr>
            </w:pPr>
            <w:r>
              <w:rPr>
                <w:rFonts w:ascii="宋体"/>
                <w:sz w:val="18"/>
              </w:rPr>
              <w:t>水</w:t>
            </w:r>
          </w:p>
        </w:tc>
        <w:tc>
          <w:tcPr>
            <w:tcW w:w="2138" w:type="dxa"/>
            <w:vAlign w:val="center"/>
          </w:tcPr>
          <w:p w:rsidR="00DA5712" w:rsidRDefault="00482D2C">
            <w:pPr>
              <w:topLinePunct/>
              <w:jc w:val="center"/>
              <w:rPr>
                <w:rFonts w:ascii="宋体"/>
                <w:sz w:val="18"/>
              </w:rPr>
            </w:pPr>
            <w:r>
              <w:rPr>
                <w:rFonts w:ascii="宋体"/>
                <w:sz w:val="18"/>
              </w:rPr>
              <w:t>吨</w:t>
            </w:r>
          </w:p>
        </w:tc>
        <w:tc>
          <w:tcPr>
            <w:tcW w:w="2745" w:type="dxa"/>
            <w:vAlign w:val="center"/>
          </w:tcPr>
          <w:p w:rsidR="00DA5712" w:rsidRDefault="00DA5712">
            <w:pPr>
              <w:topLinePunct/>
              <w:jc w:val="center"/>
              <w:rPr>
                <w:rFonts w:ascii="宋体"/>
                <w:sz w:val="18"/>
              </w:rPr>
            </w:pPr>
          </w:p>
        </w:tc>
        <w:tc>
          <w:tcPr>
            <w:tcW w:w="2377" w:type="dxa"/>
            <w:vAlign w:val="center"/>
          </w:tcPr>
          <w:p w:rsidR="00DA5712" w:rsidRDefault="00DA5712">
            <w:pPr>
              <w:topLinePunct/>
              <w:jc w:val="center"/>
              <w:rPr>
                <w:rFonts w:ascii="宋体"/>
                <w:sz w:val="18"/>
              </w:rPr>
            </w:pPr>
          </w:p>
        </w:tc>
      </w:tr>
      <w:tr w:rsidR="00DA5712">
        <w:trPr>
          <w:trHeight w:val="337"/>
          <w:jc w:val="center"/>
        </w:trPr>
        <w:tc>
          <w:tcPr>
            <w:tcW w:w="2379" w:type="dxa"/>
            <w:vAlign w:val="center"/>
          </w:tcPr>
          <w:p w:rsidR="00DA5712" w:rsidRDefault="00482D2C">
            <w:pPr>
              <w:topLinePunct/>
              <w:jc w:val="center"/>
              <w:rPr>
                <w:rFonts w:ascii="宋体"/>
                <w:sz w:val="18"/>
              </w:rPr>
            </w:pPr>
            <w:r>
              <w:rPr>
                <w:rFonts w:ascii="宋体"/>
                <w:sz w:val="18"/>
              </w:rPr>
              <w:t>蒸汽</w:t>
            </w:r>
          </w:p>
        </w:tc>
        <w:tc>
          <w:tcPr>
            <w:tcW w:w="2138" w:type="dxa"/>
            <w:vAlign w:val="center"/>
          </w:tcPr>
          <w:p w:rsidR="00DA5712" w:rsidRDefault="00482D2C">
            <w:pPr>
              <w:topLinePunct/>
              <w:jc w:val="center"/>
              <w:rPr>
                <w:rFonts w:ascii="宋体"/>
                <w:sz w:val="18"/>
              </w:rPr>
            </w:pPr>
            <w:r>
              <w:rPr>
                <w:rFonts w:ascii="宋体"/>
                <w:sz w:val="18"/>
              </w:rPr>
              <w:t>立方米（m</w:t>
            </w:r>
            <w:r>
              <w:rPr>
                <w:rFonts w:ascii="宋体"/>
                <w:sz w:val="18"/>
                <w:vertAlign w:val="superscript"/>
              </w:rPr>
              <w:t>3</w:t>
            </w:r>
            <w:r>
              <w:rPr>
                <w:rFonts w:ascii="宋体"/>
                <w:sz w:val="18"/>
              </w:rPr>
              <w:t>）</w:t>
            </w:r>
          </w:p>
        </w:tc>
        <w:tc>
          <w:tcPr>
            <w:tcW w:w="2745" w:type="dxa"/>
            <w:vAlign w:val="center"/>
          </w:tcPr>
          <w:p w:rsidR="00DA5712" w:rsidRDefault="00DA5712">
            <w:pPr>
              <w:topLinePunct/>
              <w:jc w:val="center"/>
              <w:rPr>
                <w:rFonts w:ascii="宋体"/>
                <w:sz w:val="18"/>
              </w:rPr>
            </w:pPr>
          </w:p>
        </w:tc>
        <w:tc>
          <w:tcPr>
            <w:tcW w:w="2377" w:type="dxa"/>
            <w:vAlign w:val="center"/>
          </w:tcPr>
          <w:p w:rsidR="00DA5712" w:rsidRDefault="00DA5712">
            <w:pPr>
              <w:topLinePunct/>
              <w:jc w:val="center"/>
              <w:rPr>
                <w:rFonts w:ascii="宋体"/>
                <w:sz w:val="18"/>
              </w:rPr>
            </w:pPr>
          </w:p>
        </w:tc>
      </w:tr>
    </w:tbl>
    <w:p w:rsidR="00DA5712" w:rsidRDefault="00482D2C">
      <w:pPr>
        <w:pStyle w:val="af3"/>
        <w:numPr>
          <w:ilvl w:val="0"/>
          <w:numId w:val="0"/>
        </w:numPr>
        <w:topLinePunct/>
        <w:spacing w:before="156" w:after="156"/>
        <w:rPr>
          <w:rFonts w:ascii="Times New Roman"/>
        </w:rPr>
      </w:pPr>
      <w:r>
        <w:rPr>
          <w:rFonts w:ascii="Times New Roman"/>
        </w:rPr>
        <w:t>表</w:t>
      </w:r>
      <w:r>
        <w:rPr>
          <w:rFonts w:ascii="Times New Roman"/>
        </w:rPr>
        <w:t>B.3</w:t>
      </w:r>
      <w:r>
        <w:rPr>
          <w:rFonts w:ascii="Times New Roman"/>
        </w:rPr>
        <w:t>包装过程所需清单</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9"/>
        <w:gridCol w:w="2810"/>
        <w:gridCol w:w="3500"/>
      </w:tblGrid>
      <w:tr w:rsidR="00DA5712">
        <w:trPr>
          <w:trHeight w:val="337"/>
          <w:jc w:val="center"/>
        </w:trPr>
        <w:tc>
          <w:tcPr>
            <w:tcW w:w="3329" w:type="dxa"/>
            <w:vAlign w:val="center"/>
          </w:tcPr>
          <w:p w:rsidR="00DA5712" w:rsidRDefault="00482D2C">
            <w:pPr>
              <w:topLinePunct/>
              <w:jc w:val="center"/>
              <w:rPr>
                <w:rFonts w:ascii="宋体"/>
                <w:sz w:val="18"/>
              </w:rPr>
            </w:pPr>
            <w:r>
              <w:rPr>
                <w:rFonts w:ascii="宋体"/>
                <w:sz w:val="18"/>
              </w:rPr>
              <w:t>材料</w:t>
            </w:r>
          </w:p>
        </w:tc>
        <w:tc>
          <w:tcPr>
            <w:tcW w:w="2810" w:type="dxa"/>
            <w:vAlign w:val="center"/>
          </w:tcPr>
          <w:p w:rsidR="00DA5712" w:rsidRDefault="00482D2C">
            <w:pPr>
              <w:topLinePunct/>
              <w:jc w:val="center"/>
              <w:rPr>
                <w:rFonts w:ascii="宋体"/>
                <w:sz w:val="18"/>
              </w:rPr>
            </w:pPr>
            <w:r>
              <w:rPr>
                <w:rFonts w:ascii="宋体"/>
                <w:sz w:val="18"/>
              </w:rPr>
              <w:t>单位产品用量/kg</w:t>
            </w:r>
          </w:p>
        </w:tc>
        <w:tc>
          <w:tcPr>
            <w:tcW w:w="3500" w:type="dxa"/>
            <w:vAlign w:val="center"/>
          </w:tcPr>
          <w:p w:rsidR="00DA5712" w:rsidRDefault="00482D2C">
            <w:pPr>
              <w:topLinePunct/>
              <w:jc w:val="center"/>
              <w:rPr>
                <w:rFonts w:ascii="宋体"/>
                <w:sz w:val="18"/>
              </w:rPr>
            </w:pPr>
            <w:r>
              <w:rPr>
                <w:rFonts w:ascii="宋体"/>
                <w:sz w:val="18"/>
              </w:rPr>
              <w:t>单次使用产品消耗量/kg</w:t>
            </w:r>
          </w:p>
        </w:tc>
      </w:tr>
      <w:tr w:rsidR="00DA5712">
        <w:trPr>
          <w:trHeight w:val="337"/>
          <w:jc w:val="center"/>
        </w:trPr>
        <w:tc>
          <w:tcPr>
            <w:tcW w:w="3329" w:type="dxa"/>
            <w:vAlign w:val="center"/>
          </w:tcPr>
          <w:p w:rsidR="00DA5712" w:rsidRDefault="00482D2C">
            <w:pPr>
              <w:topLinePunct/>
              <w:jc w:val="center"/>
              <w:rPr>
                <w:rFonts w:ascii="宋体"/>
                <w:sz w:val="18"/>
              </w:rPr>
            </w:pPr>
            <w:r>
              <w:rPr>
                <w:rFonts w:ascii="宋体"/>
                <w:sz w:val="18"/>
              </w:rPr>
              <w:t>聚乙烯（PE）</w:t>
            </w:r>
          </w:p>
        </w:tc>
        <w:tc>
          <w:tcPr>
            <w:tcW w:w="2810" w:type="dxa"/>
            <w:vAlign w:val="center"/>
          </w:tcPr>
          <w:p w:rsidR="00DA5712" w:rsidRDefault="00DA5712">
            <w:pPr>
              <w:topLinePunct/>
              <w:jc w:val="center"/>
              <w:rPr>
                <w:rFonts w:ascii="宋体"/>
                <w:sz w:val="18"/>
              </w:rPr>
            </w:pPr>
          </w:p>
        </w:tc>
        <w:tc>
          <w:tcPr>
            <w:tcW w:w="3500" w:type="dxa"/>
            <w:vAlign w:val="center"/>
          </w:tcPr>
          <w:p w:rsidR="00DA5712" w:rsidRDefault="00DA5712">
            <w:pPr>
              <w:topLinePunct/>
              <w:jc w:val="center"/>
              <w:rPr>
                <w:rFonts w:ascii="宋体"/>
                <w:sz w:val="18"/>
              </w:rPr>
            </w:pPr>
          </w:p>
        </w:tc>
      </w:tr>
      <w:tr w:rsidR="00DA5712">
        <w:trPr>
          <w:trHeight w:val="321"/>
          <w:jc w:val="center"/>
        </w:trPr>
        <w:tc>
          <w:tcPr>
            <w:tcW w:w="3329" w:type="dxa"/>
            <w:vAlign w:val="center"/>
          </w:tcPr>
          <w:p w:rsidR="00DA5712" w:rsidRDefault="00482D2C">
            <w:pPr>
              <w:topLinePunct/>
              <w:jc w:val="center"/>
              <w:rPr>
                <w:rFonts w:ascii="宋体"/>
                <w:sz w:val="18"/>
              </w:rPr>
            </w:pPr>
            <w:r>
              <w:rPr>
                <w:rFonts w:ascii="宋体"/>
                <w:sz w:val="18"/>
              </w:rPr>
              <w:t>聚丙烯（PP）</w:t>
            </w:r>
          </w:p>
        </w:tc>
        <w:tc>
          <w:tcPr>
            <w:tcW w:w="2810" w:type="dxa"/>
            <w:vAlign w:val="center"/>
          </w:tcPr>
          <w:p w:rsidR="00DA5712" w:rsidRDefault="00DA5712">
            <w:pPr>
              <w:topLinePunct/>
              <w:jc w:val="center"/>
              <w:rPr>
                <w:rFonts w:ascii="宋体"/>
                <w:sz w:val="18"/>
              </w:rPr>
            </w:pPr>
          </w:p>
        </w:tc>
        <w:tc>
          <w:tcPr>
            <w:tcW w:w="3500" w:type="dxa"/>
            <w:vAlign w:val="center"/>
          </w:tcPr>
          <w:p w:rsidR="00DA5712" w:rsidRDefault="00DA5712">
            <w:pPr>
              <w:topLinePunct/>
              <w:jc w:val="center"/>
              <w:rPr>
                <w:rFonts w:ascii="宋体"/>
                <w:sz w:val="18"/>
              </w:rPr>
            </w:pPr>
          </w:p>
        </w:tc>
      </w:tr>
      <w:tr w:rsidR="00DA5712">
        <w:trPr>
          <w:trHeight w:val="321"/>
          <w:jc w:val="center"/>
        </w:trPr>
        <w:tc>
          <w:tcPr>
            <w:tcW w:w="3329" w:type="dxa"/>
            <w:vAlign w:val="center"/>
          </w:tcPr>
          <w:p w:rsidR="00DA5712" w:rsidRDefault="00482D2C">
            <w:pPr>
              <w:topLinePunct/>
              <w:jc w:val="center"/>
              <w:rPr>
                <w:rFonts w:ascii="宋体"/>
                <w:sz w:val="18"/>
              </w:rPr>
            </w:pPr>
            <w:r>
              <w:rPr>
                <w:rFonts w:ascii="宋体" w:hint="eastAsia"/>
                <w:sz w:val="18"/>
              </w:rPr>
              <w:t>牛皮纸</w:t>
            </w:r>
          </w:p>
        </w:tc>
        <w:tc>
          <w:tcPr>
            <w:tcW w:w="2810" w:type="dxa"/>
            <w:vAlign w:val="center"/>
          </w:tcPr>
          <w:p w:rsidR="00DA5712" w:rsidRDefault="00DA5712">
            <w:pPr>
              <w:topLinePunct/>
              <w:jc w:val="center"/>
              <w:rPr>
                <w:rFonts w:ascii="宋体"/>
                <w:sz w:val="18"/>
              </w:rPr>
            </w:pPr>
          </w:p>
        </w:tc>
        <w:tc>
          <w:tcPr>
            <w:tcW w:w="3500" w:type="dxa"/>
            <w:vAlign w:val="center"/>
          </w:tcPr>
          <w:p w:rsidR="00DA5712" w:rsidRDefault="00DA5712">
            <w:pPr>
              <w:topLinePunct/>
              <w:jc w:val="center"/>
              <w:rPr>
                <w:rFonts w:ascii="宋体"/>
                <w:sz w:val="18"/>
              </w:rPr>
            </w:pPr>
          </w:p>
        </w:tc>
      </w:tr>
      <w:tr w:rsidR="00DA5712">
        <w:trPr>
          <w:trHeight w:val="321"/>
          <w:jc w:val="center"/>
        </w:trPr>
        <w:tc>
          <w:tcPr>
            <w:tcW w:w="3329" w:type="dxa"/>
            <w:vAlign w:val="center"/>
          </w:tcPr>
          <w:p w:rsidR="00DA5712" w:rsidRDefault="00482D2C">
            <w:pPr>
              <w:topLinePunct/>
              <w:jc w:val="center"/>
              <w:rPr>
                <w:rFonts w:ascii="宋体"/>
                <w:sz w:val="18"/>
              </w:rPr>
            </w:pPr>
            <w:r>
              <w:rPr>
                <w:rFonts w:ascii="宋体"/>
                <w:sz w:val="18"/>
              </w:rPr>
              <w:t>其他</w:t>
            </w:r>
          </w:p>
        </w:tc>
        <w:tc>
          <w:tcPr>
            <w:tcW w:w="2810" w:type="dxa"/>
            <w:vAlign w:val="center"/>
          </w:tcPr>
          <w:p w:rsidR="00DA5712" w:rsidRDefault="00DA5712">
            <w:pPr>
              <w:topLinePunct/>
              <w:jc w:val="center"/>
              <w:rPr>
                <w:rFonts w:ascii="宋体"/>
                <w:sz w:val="18"/>
              </w:rPr>
            </w:pPr>
          </w:p>
        </w:tc>
        <w:tc>
          <w:tcPr>
            <w:tcW w:w="3500" w:type="dxa"/>
            <w:vAlign w:val="center"/>
          </w:tcPr>
          <w:p w:rsidR="00DA5712" w:rsidRDefault="00DA5712">
            <w:pPr>
              <w:topLinePunct/>
              <w:jc w:val="center"/>
              <w:rPr>
                <w:rFonts w:ascii="宋体"/>
                <w:sz w:val="18"/>
              </w:rPr>
            </w:pPr>
          </w:p>
        </w:tc>
      </w:tr>
    </w:tbl>
    <w:p w:rsidR="00DA5712" w:rsidRDefault="00482D2C">
      <w:pPr>
        <w:pStyle w:val="af3"/>
        <w:numPr>
          <w:ilvl w:val="0"/>
          <w:numId w:val="0"/>
        </w:numPr>
        <w:topLinePunct/>
        <w:spacing w:before="156" w:after="156"/>
        <w:rPr>
          <w:rFonts w:ascii="Times New Roman"/>
        </w:rPr>
      </w:pPr>
      <w:r>
        <w:rPr>
          <w:rFonts w:ascii="Times New Roman"/>
        </w:rPr>
        <w:t>表</w:t>
      </w:r>
      <w:r>
        <w:rPr>
          <w:rFonts w:ascii="Times New Roman"/>
        </w:rPr>
        <w:t>B.4</w:t>
      </w:r>
      <w:r>
        <w:rPr>
          <w:rFonts w:ascii="Times New Roman"/>
        </w:rPr>
        <w:t>运输过程所需清单</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0"/>
        <w:gridCol w:w="2138"/>
        <w:gridCol w:w="2744"/>
        <w:gridCol w:w="2377"/>
      </w:tblGrid>
      <w:tr w:rsidR="00DA5712">
        <w:trPr>
          <w:trHeight w:val="329"/>
          <w:jc w:val="center"/>
        </w:trPr>
        <w:tc>
          <w:tcPr>
            <w:tcW w:w="2380" w:type="dxa"/>
            <w:vAlign w:val="center"/>
          </w:tcPr>
          <w:p w:rsidR="00DA5712" w:rsidRDefault="00482D2C">
            <w:pPr>
              <w:topLinePunct/>
              <w:jc w:val="center"/>
              <w:rPr>
                <w:rFonts w:ascii="宋体"/>
                <w:sz w:val="18"/>
              </w:rPr>
            </w:pPr>
            <w:r>
              <w:rPr>
                <w:rFonts w:ascii="宋体"/>
                <w:sz w:val="18"/>
              </w:rPr>
              <w:t>过程</w:t>
            </w:r>
          </w:p>
        </w:tc>
        <w:tc>
          <w:tcPr>
            <w:tcW w:w="2138" w:type="dxa"/>
            <w:vAlign w:val="center"/>
          </w:tcPr>
          <w:p w:rsidR="00DA5712" w:rsidRDefault="00482D2C">
            <w:pPr>
              <w:topLinePunct/>
              <w:jc w:val="center"/>
              <w:rPr>
                <w:rFonts w:ascii="宋体"/>
                <w:sz w:val="18"/>
              </w:rPr>
            </w:pPr>
            <w:r>
              <w:rPr>
                <w:rFonts w:ascii="宋体"/>
                <w:sz w:val="18"/>
              </w:rPr>
              <w:t>运输方式</w:t>
            </w:r>
          </w:p>
        </w:tc>
        <w:tc>
          <w:tcPr>
            <w:tcW w:w="2744" w:type="dxa"/>
            <w:vAlign w:val="center"/>
          </w:tcPr>
          <w:p w:rsidR="00DA5712" w:rsidRDefault="00482D2C">
            <w:pPr>
              <w:topLinePunct/>
              <w:jc w:val="center"/>
              <w:rPr>
                <w:rFonts w:ascii="宋体"/>
                <w:sz w:val="18"/>
              </w:rPr>
            </w:pPr>
            <w:r>
              <w:rPr>
                <w:rFonts w:ascii="宋体"/>
                <w:sz w:val="18"/>
              </w:rPr>
              <w:t>运输距离/km</w:t>
            </w:r>
          </w:p>
        </w:tc>
        <w:tc>
          <w:tcPr>
            <w:tcW w:w="2377" w:type="dxa"/>
            <w:vAlign w:val="center"/>
          </w:tcPr>
          <w:p w:rsidR="00DA5712" w:rsidRDefault="00482D2C">
            <w:pPr>
              <w:topLinePunct/>
              <w:jc w:val="center"/>
              <w:rPr>
                <w:rFonts w:ascii="宋体"/>
                <w:sz w:val="18"/>
              </w:rPr>
            </w:pPr>
            <w:r>
              <w:rPr>
                <w:rFonts w:ascii="宋体"/>
                <w:sz w:val="18"/>
              </w:rPr>
              <w:t>单位产品运距/（km/kg）</w:t>
            </w:r>
          </w:p>
        </w:tc>
      </w:tr>
      <w:tr w:rsidR="00DA5712">
        <w:trPr>
          <w:trHeight w:val="329"/>
          <w:jc w:val="center"/>
        </w:trPr>
        <w:tc>
          <w:tcPr>
            <w:tcW w:w="2380" w:type="dxa"/>
            <w:vAlign w:val="center"/>
          </w:tcPr>
          <w:p w:rsidR="00DA5712" w:rsidRDefault="00482D2C">
            <w:pPr>
              <w:topLinePunct/>
              <w:jc w:val="center"/>
              <w:rPr>
                <w:rFonts w:ascii="宋体"/>
                <w:sz w:val="18"/>
              </w:rPr>
            </w:pPr>
            <w:r>
              <w:rPr>
                <w:rFonts w:ascii="宋体"/>
                <w:sz w:val="18"/>
              </w:rPr>
              <w:t>从生产地到总经销商</w:t>
            </w:r>
          </w:p>
        </w:tc>
        <w:tc>
          <w:tcPr>
            <w:tcW w:w="2138" w:type="dxa"/>
            <w:vAlign w:val="center"/>
          </w:tcPr>
          <w:p w:rsidR="00DA5712" w:rsidRDefault="00DA5712">
            <w:pPr>
              <w:topLinePunct/>
              <w:jc w:val="center"/>
              <w:rPr>
                <w:rFonts w:ascii="宋体"/>
                <w:sz w:val="18"/>
              </w:rPr>
            </w:pPr>
          </w:p>
        </w:tc>
        <w:tc>
          <w:tcPr>
            <w:tcW w:w="2744" w:type="dxa"/>
            <w:vAlign w:val="center"/>
          </w:tcPr>
          <w:p w:rsidR="00DA5712" w:rsidRDefault="00DA5712">
            <w:pPr>
              <w:topLinePunct/>
              <w:jc w:val="center"/>
              <w:rPr>
                <w:rFonts w:ascii="宋体"/>
                <w:sz w:val="18"/>
              </w:rPr>
            </w:pPr>
          </w:p>
        </w:tc>
        <w:tc>
          <w:tcPr>
            <w:tcW w:w="2377" w:type="dxa"/>
            <w:vAlign w:val="center"/>
          </w:tcPr>
          <w:p w:rsidR="00DA5712" w:rsidRDefault="00DA5712">
            <w:pPr>
              <w:topLinePunct/>
              <w:jc w:val="center"/>
              <w:rPr>
                <w:rFonts w:ascii="宋体"/>
                <w:sz w:val="18"/>
              </w:rPr>
            </w:pPr>
          </w:p>
        </w:tc>
      </w:tr>
      <w:tr w:rsidR="00DA5712">
        <w:trPr>
          <w:trHeight w:val="314"/>
          <w:jc w:val="center"/>
        </w:trPr>
        <w:tc>
          <w:tcPr>
            <w:tcW w:w="2380" w:type="dxa"/>
            <w:vAlign w:val="center"/>
          </w:tcPr>
          <w:p w:rsidR="00DA5712" w:rsidRDefault="00482D2C">
            <w:pPr>
              <w:topLinePunct/>
              <w:jc w:val="center"/>
              <w:rPr>
                <w:rFonts w:ascii="宋体"/>
                <w:sz w:val="18"/>
              </w:rPr>
            </w:pPr>
            <w:r>
              <w:rPr>
                <w:rFonts w:ascii="宋体"/>
                <w:sz w:val="18"/>
              </w:rPr>
              <w:t>从总经销商到分经销商</w:t>
            </w:r>
          </w:p>
        </w:tc>
        <w:tc>
          <w:tcPr>
            <w:tcW w:w="2138" w:type="dxa"/>
            <w:vAlign w:val="center"/>
          </w:tcPr>
          <w:p w:rsidR="00DA5712" w:rsidRDefault="00DA5712">
            <w:pPr>
              <w:topLinePunct/>
              <w:jc w:val="center"/>
              <w:rPr>
                <w:rFonts w:ascii="宋体"/>
                <w:sz w:val="18"/>
              </w:rPr>
            </w:pPr>
          </w:p>
        </w:tc>
        <w:tc>
          <w:tcPr>
            <w:tcW w:w="2744" w:type="dxa"/>
            <w:vAlign w:val="center"/>
          </w:tcPr>
          <w:p w:rsidR="00DA5712" w:rsidRDefault="00DA5712">
            <w:pPr>
              <w:topLinePunct/>
              <w:jc w:val="center"/>
              <w:rPr>
                <w:rFonts w:ascii="宋体"/>
                <w:sz w:val="18"/>
              </w:rPr>
            </w:pPr>
          </w:p>
        </w:tc>
        <w:tc>
          <w:tcPr>
            <w:tcW w:w="2377" w:type="dxa"/>
            <w:vAlign w:val="center"/>
          </w:tcPr>
          <w:p w:rsidR="00DA5712" w:rsidRDefault="00DA5712">
            <w:pPr>
              <w:topLinePunct/>
              <w:jc w:val="center"/>
              <w:rPr>
                <w:rFonts w:ascii="宋体"/>
                <w:sz w:val="18"/>
              </w:rPr>
            </w:pPr>
          </w:p>
        </w:tc>
      </w:tr>
      <w:tr w:rsidR="00DA5712">
        <w:trPr>
          <w:trHeight w:val="329"/>
          <w:jc w:val="center"/>
        </w:trPr>
        <w:tc>
          <w:tcPr>
            <w:tcW w:w="2380" w:type="dxa"/>
            <w:vAlign w:val="center"/>
          </w:tcPr>
          <w:p w:rsidR="00DA5712" w:rsidRDefault="00482D2C">
            <w:pPr>
              <w:topLinePunct/>
              <w:jc w:val="center"/>
              <w:rPr>
                <w:rFonts w:ascii="宋体"/>
                <w:sz w:val="18"/>
              </w:rPr>
            </w:pPr>
            <w:r>
              <w:rPr>
                <w:rFonts w:ascii="宋体"/>
                <w:sz w:val="18"/>
              </w:rPr>
              <w:t>从生产地到分经销商的</w:t>
            </w:r>
            <w:proofErr w:type="gramStart"/>
            <w:r>
              <w:rPr>
                <w:rFonts w:ascii="宋体"/>
                <w:sz w:val="18"/>
              </w:rPr>
              <w:t>总运输</w:t>
            </w:r>
            <w:proofErr w:type="gramEnd"/>
            <w:r>
              <w:rPr>
                <w:rFonts w:ascii="宋体"/>
                <w:sz w:val="18"/>
              </w:rPr>
              <w:t>距离</w:t>
            </w:r>
          </w:p>
        </w:tc>
        <w:tc>
          <w:tcPr>
            <w:tcW w:w="2138" w:type="dxa"/>
            <w:vAlign w:val="center"/>
          </w:tcPr>
          <w:p w:rsidR="00DA5712" w:rsidRDefault="00DA5712">
            <w:pPr>
              <w:topLinePunct/>
              <w:jc w:val="center"/>
              <w:rPr>
                <w:rFonts w:ascii="宋体"/>
                <w:sz w:val="18"/>
              </w:rPr>
            </w:pPr>
          </w:p>
        </w:tc>
        <w:tc>
          <w:tcPr>
            <w:tcW w:w="2744" w:type="dxa"/>
            <w:vAlign w:val="center"/>
          </w:tcPr>
          <w:p w:rsidR="00DA5712" w:rsidRDefault="00DA5712">
            <w:pPr>
              <w:topLinePunct/>
              <w:jc w:val="center"/>
              <w:rPr>
                <w:rFonts w:ascii="宋体"/>
                <w:sz w:val="18"/>
              </w:rPr>
            </w:pPr>
          </w:p>
        </w:tc>
        <w:tc>
          <w:tcPr>
            <w:tcW w:w="2377" w:type="dxa"/>
            <w:vAlign w:val="center"/>
          </w:tcPr>
          <w:p w:rsidR="00DA5712" w:rsidRDefault="00DA5712">
            <w:pPr>
              <w:topLinePunct/>
              <w:jc w:val="center"/>
              <w:rPr>
                <w:rFonts w:ascii="宋体"/>
                <w:sz w:val="18"/>
              </w:rPr>
            </w:pPr>
          </w:p>
        </w:tc>
      </w:tr>
    </w:tbl>
    <w:p w:rsidR="00DA5712" w:rsidRDefault="00482D2C">
      <w:pPr>
        <w:pStyle w:val="affe"/>
        <w:topLinePunct/>
        <w:autoSpaceDE/>
        <w:autoSpaceDN/>
        <w:rPr>
          <w:rFonts w:ascii="Times New Roman"/>
        </w:rPr>
      </w:pPr>
      <w:r>
        <w:rPr>
          <w:rFonts w:ascii="Times New Roman" w:hint="eastAsia"/>
        </w:rPr>
        <w:t>聚苯乙烯树脂</w:t>
      </w:r>
      <w:r>
        <w:rPr>
          <w:rFonts w:ascii="Times New Roman"/>
        </w:rPr>
        <w:t>成分在环境中降解或在废弃物处理厂处理过程的排放相关的排放因子如表</w:t>
      </w:r>
      <w:r>
        <w:rPr>
          <w:rFonts w:ascii="Times New Roman"/>
        </w:rPr>
        <w:t>B.5</w:t>
      </w:r>
      <w:r>
        <w:rPr>
          <w:rFonts w:ascii="Times New Roman"/>
        </w:rPr>
        <w:t>所示。</w:t>
      </w:r>
    </w:p>
    <w:p w:rsidR="00DA5712" w:rsidRDefault="00482D2C">
      <w:pPr>
        <w:pStyle w:val="af3"/>
        <w:numPr>
          <w:ilvl w:val="0"/>
          <w:numId w:val="0"/>
        </w:numPr>
        <w:topLinePunct/>
        <w:spacing w:before="156" w:after="156"/>
        <w:rPr>
          <w:rFonts w:ascii="Times New Roman"/>
        </w:rPr>
      </w:pPr>
      <w:r>
        <w:rPr>
          <w:rFonts w:ascii="Times New Roman"/>
        </w:rPr>
        <w:t>表</w:t>
      </w:r>
      <w:r>
        <w:rPr>
          <w:rFonts w:ascii="Times New Roman"/>
        </w:rPr>
        <w:t>B.5</w:t>
      </w:r>
      <w:r>
        <w:rPr>
          <w:rFonts w:ascii="Times New Roman"/>
        </w:rPr>
        <w:t>废弃物处理背景数据</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9"/>
        <w:gridCol w:w="2837"/>
        <w:gridCol w:w="3643"/>
      </w:tblGrid>
      <w:tr w:rsidR="00DA5712">
        <w:trPr>
          <w:trHeight w:val="343"/>
          <w:jc w:val="center"/>
        </w:trPr>
        <w:tc>
          <w:tcPr>
            <w:tcW w:w="3159" w:type="dxa"/>
            <w:vAlign w:val="center"/>
          </w:tcPr>
          <w:p w:rsidR="00DA5712" w:rsidRDefault="00482D2C">
            <w:pPr>
              <w:topLinePunct/>
              <w:jc w:val="center"/>
              <w:rPr>
                <w:rFonts w:ascii="宋体"/>
                <w:sz w:val="18"/>
              </w:rPr>
            </w:pPr>
            <w:r>
              <w:rPr>
                <w:rFonts w:ascii="宋体"/>
                <w:sz w:val="18"/>
              </w:rPr>
              <w:t>项目</w:t>
            </w:r>
          </w:p>
        </w:tc>
        <w:tc>
          <w:tcPr>
            <w:tcW w:w="2837" w:type="dxa"/>
            <w:vAlign w:val="center"/>
          </w:tcPr>
          <w:p w:rsidR="00DA5712" w:rsidRDefault="00DD1720">
            <w:pPr>
              <w:topLinePunct/>
              <w:jc w:val="center"/>
              <w:rPr>
                <w:rFonts w:ascii="宋体"/>
                <w:sz w:val="18"/>
              </w:rPr>
            </w:pPr>
            <w:r>
              <w:rPr>
                <w:rFonts w:ascii="宋体" w:hint="eastAsia"/>
                <w:sz w:val="18"/>
              </w:rPr>
              <w:t>产生量</w:t>
            </w:r>
          </w:p>
        </w:tc>
        <w:tc>
          <w:tcPr>
            <w:tcW w:w="3643" w:type="dxa"/>
            <w:vAlign w:val="center"/>
          </w:tcPr>
          <w:p w:rsidR="00DA5712" w:rsidRDefault="00DD1720">
            <w:pPr>
              <w:topLinePunct/>
              <w:jc w:val="center"/>
              <w:rPr>
                <w:rFonts w:ascii="宋体"/>
                <w:sz w:val="18"/>
              </w:rPr>
            </w:pPr>
            <w:r>
              <w:rPr>
                <w:rFonts w:ascii="宋体" w:hint="eastAsia"/>
                <w:sz w:val="18"/>
              </w:rPr>
              <w:t>处理方式</w:t>
            </w:r>
          </w:p>
        </w:tc>
      </w:tr>
      <w:tr w:rsidR="00DA5712">
        <w:trPr>
          <w:trHeight w:val="343"/>
          <w:jc w:val="center"/>
        </w:trPr>
        <w:tc>
          <w:tcPr>
            <w:tcW w:w="3159" w:type="dxa"/>
            <w:vAlign w:val="center"/>
          </w:tcPr>
          <w:p w:rsidR="00DA5712" w:rsidRDefault="00DA5712">
            <w:pPr>
              <w:topLinePunct/>
              <w:jc w:val="center"/>
              <w:rPr>
                <w:rFonts w:ascii="宋体"/>
                <w:sz w:val="18"/>
              </w:rPr>
            </w:pPr>
          </w:p>
        </w:tc>
        <w:tc>
          <w:tcPr>
            <w:tcW w:w="2837" w:type="dxa"/>
            <w:vAlign w:val="center"/>
          </w:tcPr>
          <w:p w:rsidR="00DA5712" w:rsidRDefault="00DA5712">
            <w:pPr>
              <w:topLinePunct/>
              <w:jc w:val="center"/>
              <w:rPr>
                <w:rFonts w:ascii="宋体"/>
                <w:sz w:val="18"/>
              </w:rPr>
            </w:pPr>
          </w:p>
        </w:tc>
        <w:tc>
          <w:tcPr>
            <w:tcW w:w="3643" w:type="dxa"/>
            <w:vAlign w:val="center"/>
          </w:tcPr>
          <w:p w:rsidR="00DA5712" w:rsidRDefault="00DA5712">
            <w:pPr>
              <w:topLinePunct/>
              <w:jc w:val="center"/>
              <w:rPr>
                <w:rFonts w:ascii="宋体"/>
                <w:sz w:val="18"/>
              </w:rPr>
            </w:pPr>
          </w:p>
        </w:tc>
      </w:tr>
      <w:tr w:rsidR="00DA5712">
        <w:trPr>
          <w:trHeight w:val="326"/>
          <w:jc w:val="center"/>
        </w:trPr>
        <w:tc>
          <w:tcPr>
            <w:tcW w:w="3159" w:type="dxa"/>
            <w:vAlign w:val="center"/>
          </w:tcPr>
          <w:p w:rsidR="00DA5712" w:rsidRDefault="00DA5712">
            <w:pPr>
              <w:topLinePunct/>
              <w:jc w:val="center"/>
              <w:rPr>
                <w:rFonts w:ascii="宋体"/>
                <w:sz w:val="18"/>
              </w:rPr>
            </w:pPr>
          </w:p>
        </w:tc>
        <w:tc>
          <w:tcPr>
            <w:tcW w:w="2837" w:type="dxa"/>
            <w:vAlign w:val="center"/>
          </w:tcPr>
          <w:p w:rsidR="00DA5712" w:rsidRDefault="00DA5712">
            <w:pPr>
              <w:topLinePunct/>
              <w:jc w:val="center"/>
              <w:rPr>
                <w:rFonts w:ascii="宋体"/>
                <w:sz w:val="18"/>
              </w:rPr>
            </w:pPr>
          </w:p>
        </w:tc>
        <w:tc>
          <w:tcPr>
            <w:tcW w:w="3643" w:type="dxa"/>
            <w:vAlign w:val="center"/>
          </w:tcPr>
          <w:p w:rsidR="00DA5712" w:rsidRDefault="00DA5712">
            <w:pPr>
              <w:topLinePunct/>
              <w:jc w:val="center"/>
              <w:rPr>
                <w:rFonts w:ascii="宋体"/>
                <w:sz w:val="18"/>
              </w:rPr>
            </w:pPr>
          </w:p>
        </w:tc>
      </w:tr>
      <w:tr w:rsidR="00DA5712">
        <w:trPr>
          <w:trHeight w:val="326"/>
          <w:jc w:val="center"/>
        </w:trPr>
        <w:tc>
          <w:tcPr>
            <w:tcW w:w="3159" w:type="dxa"/>
            <w:vAlign w:val="center"/>
          </w:tcPr>
          <w:p w:rsidR="00DA5712" w:rsidRDefault="00DA5712">
            <w:pPr>
              <w:topLinePunct/>
              <w:jc w:val="center"/>
              <w:rPr>
                <w:rFonts w:ascii="宋体"/>
                <w:sz w:val="18"/>
              </w:rPr>
            </w:pPr>
          </w:p>
        </w:tc>
        <w:tc>
          <w:tcPr>
            <w:tcW w:w="2837" w:type="dxa"/>
            <w:vAlign w:val="center"/>
          </w:tcPr>
          <w:p w:rsidR="00DA5712" w:rsidRDefault="00DA5712">
            <w:pPr>
              <w:topLinePunct/>
              <w:jc w:val="center"/>
              <w:rPr>
                <w:rFonts w:ascii="宋体"/>
                <w:sz w:val="18"/>
              </w:rPr>
            </w:pPr>
          </w:p>
        </w:tc>
        <w:tc>
          <w:tcPr>
            <w:tcW w:w="3643" w:type="dxa"/>
            <w:vAlign w:val="center"/>
          </w:tcPr>
          <w:p w:rsidR="00DA5712" w:rsidRDefault="00DA5712">
            <w:pPr>
              <w:topLinePunct/>
              <w:jc w:val="center"/>
              <w:rPr>
                <w:rFonts w:ascii="宋体"/>
                <w:sz w:val="18"/>
              </w:rPr>
            </w:pPr>
          </w:p>
        </w:tc>
      </w:tr>
    </w:tbl>
    <w:p w:rsidR="00DA5712" w:rsidRDefault="00482D2C">
      <w:pPr>
        <w:pStyle w:val="af8"/>
        <w:numPr>
          <w:ilvl w:val="0"/>
          <w:numId w:val="0"/>
        </w:numPr>
        <w:wordWrap/>
        <w:topLinePunct/>
        <w:autoSpaceDE/>
        <w:autoSpaceDN/>
        <w:spacing w:before="156" w:after="156"/>
        <w:rPr>
          <w:rFonts w:ascii="Times New Roman"/>
        </w:rPr>
      </w:pPr>
      <w:r>
        <w:rPr>
          <w:rFonts w:ascii="Times New Roman"/>
        </w:rPr>
        <w:t>B.3.4.2</w:t>
      </w:r>
      <w:r>
        <w:rPr>
          <w:rFonts w:ascii="Times New Roman"/>
        </w:rPr>
        <w:t>清单分析</w:t>
      </w:r>
    </w:p>
    <w:p w:rsidR="00DA5712" w:rsidRDefault="00482D2C">
      <w:pPr>
        <w:pStyle w:val="affe"/>
        <w:topLinePunct/>
        <w:autoSpaceDE/>
        <w:autoSpaceDN/>
        <w:rPr>
          <w:rFonts w:ascii="Times New Roman"/>
        </w:rPr>
      </w:pPr>
      <w:r>
        <w:rPr>
          <w:rFonts w:ascii="Times New Roman"/>
        </w:rPr>
        <w:t>所收集的数据进行核实后，利用生命周期评估软件进行数据的分析处理，用以建立生命周期评价科学完整的计算程序。目前生命周期评价软件有</w:t>
      </w:r>
      <w:proofErr w:type="spellStart"/>
      <w:r>
        <w:rPr>
          <w:rFonts w:ascii="Times New Roman"/>
        </w:rPr>
        <w:t>GaBi</w:t>
      </w:r>
      <w:proofErr w:type="spellEnd"/>
      <w:r>
        <w:rPr>
          <w:rFonts w:ascii="Times New Roman"/>
        </w:rPr>
        <w:t>、</w:t>
      </w:r>
      <w:proofErr w:type="spellStart"/>
      <w:r>
        <w:rPr>
          <w:rFonts w:ascii="Times New Roman"/>
        </w:rPr>
        <w:t>SimaPro</w:t>
      </w:r>
      <w:proofErr w:type="spellEnd"/>
      <w:r>
        <w:rPr>
          <w:rFonts w:ascii="Times New Roman"/>
        </w:rPr>
        <w:t>、</w:t>
      </w:r>
      <w:proofErr w:type="spellStart"/>
      <w:r>
        <w:rPr>
          <w:rFonts w:ascii="Times New Roman"/>
        </w:rPr>
        <w:t>eBalance</w:t>
      </w:r>
      <w:proofErr w:type="spellEnd"/>
      <w:r>
        <w:rPr>
          <w:rFonts w:ascii="Times New Roman"/>
        </w:rPr>
        <w:t>等，企业可根据实际情况选择软件。通过建立各个过程单元模块，输入各过程单元的数据，可得到全部输入与输出物质和排放清单，选择表</w:t>
      </w:r>
      <w:r>
        <w:rPr>
          <w:rFonts w:ascii="Times New Roman"/>
        </w:rPr>
        <w:t>B.6</w:t>
      </w:r>
      <w:r>
        <w:rPr>
          <w:rFonts w:ascii="Times New Roman"/>
        </w:rPr>
        <w:t>各个清单因子的量（以</w:t>
      </w:r>
      <w:r>
        <w:rPr>
          <w:rFonts w:ascii="Times New Roman"/>
        </w:rPr>
        <w:t>kg</w:t>
      </w:r>
      <w:r>
        <w:rPr>
          <w:rFonts w:ascii="Times New Roman"/>
        </w:rPr>
        <w:t>为单位），为分类</w:t>
      </w:r>
      <w:proofErr w:type="gramStart"/>
      <w:r>
        <w:rPr>
          <w:rFonts w:ascii="Times New Roman"/>
        </w:rPr>
        <w:t>评价做</w:t>
      </w:r>
      <w:proofErr w:type="gramEnd"/>
      <w:r>
        <w:rPr>
          <w:rFonts w:ascii="Times New Roman"/>
        </w:rPr>
        <w:t>准备。</w:t>
      </w:r>
    </w:p>
    <w:p w:rsidR="00DA5712" w:rsidRDefault="00482D2C">
      <w:pPr>
        <w:pStyle w:val="af6"/>
        <w:numPr>
          <w:ilvl w:val="0"/>
          <w:numId w:val="0"/>
        </w:numPr>
        <w:wordWrap/>
        <w:topLinePunct/>
        <w:autoSpaceDE/>
        <w:spacing w:before="312" w:after="312"/>
        <w:rPr>
          <w:rFonts w:ascii="Times New Roman"/>
        </w:rPr>
      </w:pPr>
      <w:bookmarkStart w:id="65" w:name="_Toc2715860"/>
      <w:r>
        <w:rPr>
          <w:rFonts w:ascii="Times New Roman"/>
        </w:rPr>
        <w:t>B.4</w:t>
      </w:r>
      <w:r>
        <w:rPr>
          <w:rFonts w:ascii="Times New Roman"/>
        </w:rPr>
        <w:t>影响评价</w:t>
      </w:r>
      <w:bookmarkEnd w:id="65"/>
    </w:p>
    <w:p w:rsidR="00DA5712" w:rsidRDefault="00482D2C">
      <w:pPr>
        <w:pStyle w:val="af7"/>
        <w:numPr>
          <w:ilvl w:val="0"/>
          <w:numId w:val="0"/>
        </w:numPr>
        <w:wordWrap/>
        <w:topLinePunct/>
        <w:autoSpaceDE/>
        <w:autoSpaceDN/>
        <w:spacing w:before="156" w:after="156"/>
        <w:rPr>
          <w:rFonts w:ascii="Times New Roman"/>
        </w:rPr>
      </w:pPr>
      <w:r>
        <w:rPr>
          <w:rFonts w:ascii="Times New Roman"/>
        </w:rPr>
        <w:t>B.4.1</w:t>
      </w:r>
      <w:r>
        <w:rPr>
          <w:rFonts w:ascii="Times New Roman"/>
        </w:rPr>
        <w:t>影响类型</w:t>
      </w:r>
    </w:p>
    <w:p w:rsidR="00DA5712" w:rsidRDefault="00482D2C">
      <w:pPr>
        <w:pStyle w:val="affe"/>
        <w:topLinePunct/>
        <w:autoSpaceDE/>
        <w:autoSpaceDN/>
        <w:rPr>
          <w:rFonts w:ascii="Times New Roman"/>
        </w:rPr>
      </w:pPr>
      <w:r>
        <w:rPr>
          <w:rFonts w:ascii="Times New Roman"/>
        </w:rPr>
        <w:t>影响类型</w:t>
      </w:r>
      <w:proofErr w:type="gramStart"/>
      <w:r>
        <w:rPr>
          <w:rFonts w:ascii="Times New Roman"/>
        </w:rPr>
        <w:t>了分为</w:t>
      </w:r>
      <w:proofErr w:type="gramEnd"/>
      <w:r>
        <w:rPr>
          <w:rFonts w:ascii="Times New Roman"/>
        </w:rPr>
        <w:t>资源能源消耗、生态环境影响和人体健康危害三类。</w:t>
      </w:r>
      <w:r>
        <w:rPr>
          <w:rFonts w:ascii="Times New Roman" w:hint="eastAsia"/>
        </w:rPr>
        <w:t>聚苯乙烯树脂</w:t>
      </w:r>
      <w:r>
        <w:rPr>
          <w:rFonts w:ascii="Times New Roman"/>
        </w:rPr>
        <w:t>的影响类型采用化石能源消耗、气候变化、富营养化和人体健康危害</w:t>
      </w:r>
      <w:r>
        <w:rPr>
          <w:rFonts w:ascii="Times New Roman"/>
        </w:rPr>
        <w:t>4</w:t>
      </w:r>
      <w:r>
        <w:rPr>
          <w:rFonts w:ascii="Times New Roman"/>
        </w:rPr>
        <w:t>个指标。</w:t>
      </w:r>
    </w:p>
    <w:p w:rsidR="00DA5712" w:rsidRDefault="00482D2C">
      <w:pPr>
        <w:pStyle w:val="af7"/>
        <w:numPr>
          <w:ilvl w:val="0"/>
          <w:numId w:val="0"/>
        </w:numPr>
        <w:wordWrap/>
        <w:topLinePunct/>
        <w:autoSpaceDE/>
        <w:autoSpaceDN/>
        <w:spacing w:before="156" w:after="156"/>
        <w:rPr>
          <w:rFonts w:ascii="Times New Roman"/>
        </w:rPr>
      </w:pPr>
      <w:r>
        <w:rPr>
          <w:rFonts w:ascii="Times New Roman"/>
        </w:rPr>
        <w:t>B.4.2</w:t>
      </w:r>
      <w:r>
        <w:rPr>
          <w:rFonts w:ascii="Times New Roman"/>
        </w:rPr>
        <w:t>清单因子归类</w:t>
      </w:r>
    </w:p>
    <w:p w:rsidR="00DA5712" w:rsidRDefault="00482D2C">
      <w:pPr>
        <w:pStyle w:val="affe"/>
        <w:topLinePunct/>
        <w:autoSpaceDE/>
        <w:autoSpaceDN/>
        <w:rPr>
          <w:rFonts w:ascii="Times New Roman"/>
        </w:rPr>
      </w:pPr>
      <w:r>
        <w:rPr>
          <w:rFonts w:ascii="Times New Roman"/>
        </w:rPr>
        <w:lastRenderedPageBreak/>
        <w:t>根据清单因子的物理化学性质，将对</w:t>
      </w:r>
      <w:proofErr w:type="gramStart"/>
      <w:r>
        <w:rPr>
          <w:rFonts w:ascii="Times New Roman"/>
        </w:rPr>
        <w:t>某影响</w:t>
      </w:r>
      <w:proofErr w:type="gramEnd"/>
      <w:r>
        <w:rPr>
          <w:rFonts w:ascii="Times New Roman"/>
        </w:rPr>
        <w:t>类型有贡献的因子归到一起，见表</w:t>
      </w:r>
      <w:r>
        <w:rPr>
          <w:rFonts w:ascii="Times New Roman"/>
        </w:rPr>
        <w:t>B.6</w:t>
      </w:r>
      <w:r>
        <w:rPr>
          <w:rFonts w:ascii="Times New Roman"/>
        </w:rPr>
        <w:t>。例如，将对气候变化有贡献的二氧化碳、一氧化氮等清单因子归到气候变化影响类型里面。</w:t>
      </w:r>
    </w:p>
    <w:p w:rsidR="00DA5712" w:rsidRDefault="00DA5712">
      <w:pPr>
        <w:pStyle w:val="af3"/>
        <w:numPr>
          <w:ilvl w:val="0"/>
          <w:numId w:val="0"/>
        </w:numPr>
        <w:topLinePunct/>
        <w:spacing w:before="156" w:after="156"/>
        <w:rPr>
          <w:rFonts w:ascii="Times New Roman"/>
        </w:rPr>
      </w:pPr>
    </w:p>
    <w:p w:rsidR="00DA5712" w:rsidRDefault="00482D2C">
      <w:pPr>
        <w:pStyle w:val="af3"/>
        <w:numPr>
          <w:ilvl w:val="0"/>
          <w:numId w:val="0"/>
        </w:numPr>
        <w:topLinePunct/>
        <w:spacing w:before="156" w:after="156"/>
        <w:rPr>
          <w:rFonts w:ascii="Times New Roman"/>
        </w:rPr>
      </w:pPr>
      <w:r>
        <w:rPr>
          <w:rFonts w:ascii="Times New Roman"/>
        </w:rPr>
        <w:t>表</w:t>
      </w:r>
      <w:r>
        <w:rPr>
          <w:rFonts w:ascii="Times New Roman"/>
        </w:rPr>
        <w:t>B.6</w:t>
      </w:r>
      <w:r>
        <w:rPr>
          <w:rFonts w:hint="eastAsia"/>
        </w:rPr>
        <w:t>聚苯乙烯树脂</w:t>
      </w:r>
      <w:r>
        <w:rPr>
          <w:rFonts w:ascii="Times New Roman"/>
        </w:rPr>
        <w:t>产品生命周期清单因子归类</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bottom w:w="17" w:type="dxa"/>
        </w:tblCellMar>
        <w:tblLook w:val="04A0" w:firstRow="1" w:lastRow="0" w:firstColumn="1" w:lastColumn="0" w:noHBand="0" w:noVBand="1"/>
      </w:tblPr>
      <w:tblGrid>
        <w:gridCol w:w="1960"/>
        <w:gridCol w:w="7679"/>
      </w:tblGrid>
      <w:tr w:rsidR="00DA5712">
        <w:trPr>
          <w:jc w:val="center"/>
        </w:trPr>
        <w:tc>
          <w:tcPr>
            <w:tcW w:w="1960" w:type="dxa"/>
            <w:vAlign w:val="center"/>
          </w:tcPr>
          <w:p w:rsidR="00DA5712" w:rsidRDefault="00482D2C">
            <w:pPr>
              <w:topLinePunct/>
              <w:snapToGrid w:val="0"/>
              <w:jc w:val="center"/>
              <w:rPr>
                <w:rFonts w:ascii="宋体"/>
                <w:sz w:val="18"/>
              </w:rPr>
            </w:pPr>
            <w:r>
              <w:rPr>
                <w:rFonts w:ascii="宋体"/>
                <w:sz w:val="18"/>
              </w:rPr>
              <w:t>影响类型</w:t>
            </w:r>
          </w:p>
        </w:tc>
        <w:tc>
          <w:tcPr>
            <w:tcW w:w="7679" w:type="dxa"/>
            <w:vAlign w:val="center"/>
          </w:tcPr>
          <w:p w:rsidR="00DA5712" w:rsidRDefault="00482D2C">
            <w:pPr>
              <w:topLinePunct/>
              <w:snapToGrid w:val="0"/>
              <w:jc w:val="center"/>
              <w:rPr>
                <w:rFonts w:ascii="宋体"/>
                <w:sz w:val="18"/>
              </w:rPr>
            </w:pPr>
            <w:r>
              <w:rPr>
                <w:rFonts w:ascii="宋体"/>
                <w:sz w:val="18"/>
              </w:rPr>
              <w:t>清单因子归类</w:t>
            </w:r>
          </w:p>
        </w:tc>
      </w:tr>
      <w:tr w:rsidR="00DA5712">
        <w:trPr>
          <w:jc w:val="center"/>
        </w:trPr>
        <w:tc>
          <w:tcPr>
            <w:tcW w:w="1960" w:type="dxa"/>
            <w:vAlign w:val="center"/>
          </w:tcPr>
          <w:p w:rsidR="00DA5712" w:rsidRDefault="00482D2C">
            <w:pPr>
              <w:topLinePunct/>
              <w:snapToGrid w:val="0"/>
              <w:jc w:val="center"/>
              <w:rPr>
                <w:rFonts w:ascii="宋体"/>
                <w:sz w:val="18"/>
              </w:rPr>
            </w:pPr>
            <w:r>
              <w:rPr>
                <w:rFonts w:ascii="宋体"/>
                <w:sz w:val="18"/>
              </w:rPr>
              <w:t>化石能源消耗</w:t>
            </w:r>
          </w:p>
        </w:tc>
        <w:tc>
          <w:tcPr>
            <w:tcW w:w="7679" w:type="dxa"/>
            <w:vAlign w:val="center"/>
          </w:tcPr>
          <w:p w:rsidR="00DA5712" w:rsidRDefault="00482D2C">
            <w:pPr>
              <w:topLinePunct/>
              <w:snapToGrid w:val="0"/>
              <w:jc w:val="center"/>
              <w:rPr>
                <w:rFonts w:ascii="宋体"/>
                <w:sz w:val="18"/>
              </w:rPr>
            </w:pPr>
            <w:r>
              <w:rPr>
                <w:rFonts w:ascii="宋体"/>
                <w:sz w:val="18"/>
              </w:rPr>
              <w:t>煤、天然气</w:t>
            </w:r>
          </w:p>
        </w:tc>
      </w:tr>
      <w:tr w:rsidR="00DA5712">
        <w:trPr>
          <w:jc w:val="center"/>
        </w:trPr>
        <w:tc>
          <w:tcPr>
            <w:tcW w:w="1960" w:type="dxa"/>
            <w:vAlign w:val="center"/>
          </w:tcPr>
          <w:p w:rsidR="00DA5712" w:rsidRDefault="00482D2C">
            <w:pPr>
              <w:topLinePunct/>
              <w:snapToGrid w:val="0"/>
              <w:jc w:val="center"/>
              <w:rPr>
                <w:rFonts w:ascii="宋体"/>
                <w:sz w:val="18"/>
              </w:rPr>
            </w:pPr>
            <w:r>
              <w:rPr>
                <w:rFonts w:ascii="宋体"/>
                <w:sz w:val="18"/>
              </w:rPr>
              <w:t>气候变化/碳足迹</w:t>
            </w:r>
          </w:p>
        </w:tc>
        <w:tc>
          <w:tcPr>
            <w:tcW w:w="7679" w:type="dxa"/>
            <w:vAlign w:val="center"/>
          </w:tcPr>
          <w:p w:rsidR="00DA5712" w:rsidRDefault="00482D2C">
            <w:pPr>
              <w:topLinePunct/>
              <w:snapToGrid w:val="0"/>
              <w:jc w:val="center"/>
              <w:rPr>
                <w:rFonts w:ascii="宋体"/>
                <w:sz w:val="18"/>
              </w:rPr>
            </w:pPr>
            <w:r>
              <w:rPr>
                <w:rFonts w:ascii="宋体"/>
                <w:sz w:val="18"/>
              </w:rPr>
              <w:t>二氧化碳（CO</w:t>
            </w:r>
            <w:r>
              <w:rPr>
                <w:rFonts w:ascii="宋体"/>
                <w:sz w:val="18"/>
                <w:vertAlign w:val="subscript"/>
              </w:rPr>
              <w:t>2</w:t>
            </w:r>
            <w:r>
              <w:rPr>
                <w:rFonts w:ascii="宋体"/>
                <w:sz w:val="18"/>
              </w:rPr>
              <w:t>）</w:t>
            </w:r>
          </w:p>
        </w:tc>
      </w:tr>
      <w:tr w:rsidR="00DA5712">
        <w:trPr>
          <w:jc w:val="center"/>
        </w:trPr>
        <w:tc>
          <w:tcPr>
            <w:tcW w:w="1960" w:type="dxa"/>
            <w:vAlign w:val="center"/>
          </w:tcPr>
          <w:p w:rsidR="00DA5712" w:rsidRDefault="00482D2C">
            <w:pPr>
              <w:topLinePunct/>
              <w:snapToGrid w:val="0"/>
              <w:jc w:val="center"/>
              <w:rPr>
                <w:rFonts w:ascii="宋体"/>
                <w:sz w:val="18"/>
              </w:rPr>
            </w:pPr>
            <w:r>
              <w:rPr>
                <w:rFonts w:ascii="宋体"/>
                <w:sz w:val="18"/>
              </w:rPr>
              <w:t>富营养化</w:t>
            </w:r>
          </w:p>
        </w:tc>
        <w:tc>
          <w:tcPr>
            <w:tcW w:w="7679" w:type="dxa"/>
            <w:vAlign w:val="center"/>
          </w:tcPr>
          <w:p w:rsidR="00DA5712" w:rsidRDefault="00482D2C">
            <w:pPr>
              <w:topLinePunct/>
              <w:snapToGrid w:val="0"/>
              <w:jc w:val="center"/>
              <w:rPr>
                <w:rFonts w:ascii="宋体"/>
                <w:sz w:val="18"/>
              </w:rPr>
            </w:pPr>
            <w:r>
              <w:rPr>
                <w:rFonts w:ascii="宋体"/>
                <w:sz w:val="18"/>
              </w:rPr>
              <w:t>氮氧化物（NO</w:t>
            </w:r>
            <w:r>
              <w:rPr>
                <w:rFonts w:ascii="宋体"/>
                <w:sz w:val="18"/>
                <w:vertAlign w:val="subscript"/>
              </w:rPr>
              <w:t>x</w:t>
            </w:r>
            <w:r>
              <w:rPr>
                <w:rFonts w:ascii="宋体"/>
                <w:sz w:val="18"/>
              </w:rPr>
              <w:t>）</w:t>
            </w:r>
          </w:p>
        </w:tc>
      </w:tr>
      <w:tr w:rsidR="00DA5712">
        <w:trPr>
          <w:jc w:val="center"/>
        </w:trPr>
        <w:tc>
          <w:tcPr>
            <w:tcW w:w="1960" w:type="dxa"/>
            <w:vAlign w:val="center"/>
          </w:tcPr>
          <w:p w:rsidR="00DA5712" w:rsidRDefault="00482D2C">
            <w:pPr>
              <w:topLinePunct/>
              <w:snapToGrid w:val="0"/>
              <w:jc w:val="center"/>
              <w:rPr>
                <w:rFonts w:ascii="宋体"/>
                <w:sz w:val="18"/>
              </w:rPr>
            </w:pPr>
            <w:r>
              <w:rPr>
                <w:rFonts w:ascii="宋体"/>
                <w:sz w:val="18"/>
              </w:rPr>
              <w:t>人体健康危害</w:t>
            </w:r>
          </w:p>
        </w:tc>
        <w:tc>
          <w:tcPr>
            <w:tcW w:w="7679" w:type="dxa"/>
            <w:vAlign w:val="center"/>
          </w:tcPr>
          <w:p w:rsidR="00DA5712" w:rsidRDefault="00482D2C">
            <w:pPr>
              <w:topLinePunct/>
              <w:snapToGrid w:val="0"/>
              <w:jc w:val="center"/>
              <w:rPr>
                <w:rFonts w:ascii="宋体"/>
                <w:sz w:val="18"/>
              </w:rPr>
            </w:pPr>
            <w:r>
              <w:rPr>
                <w:rFonts w:ascii="宋体" w:hint="eastAsia"/>
                <w:sz w:val="18"/>
              </w:rPr>
              <w:t>燃烧气体</w:t>
            </w:r>
          </w:p>
        </w:tc>
      </w:tr>
    </w:tbl>
    <w:p w:rsidR="00DA5712" w:rsidRDefault="00482D2C">
      <w:pPr>
        <w:pStyle w:val="af7"/>
        <w:numPr>
          <w:ilvl w:val="0"/>
          <w:numId w:val="0"/>
        </w:numPr>
        <w:wordWrap/>
        <w:topLinePunct/>
        <w:autoSpaceDE/>
        <w:autoSpaceDN/>
        <w:spacing w:before="156" w:after="156"/>
        <w:rPr>
          <w:rFonts w:ascii="Times New Roman"/>
        </w:rPr>
      </w:pPr>
      <w:r>
        <w:rPr>
          <w:rFonts w:ascii="Times New Roman"/>
        </w:rPr>
        <w:t>B.4.</w:t>
      </w:r>
      <w:r>
        <w:rPr>
          <w:rFonts w:ascii="Times New Roman" w:hint="eastAsia"/>
        </w:rPr>
        <w:t>3</w:t>
      </w:r>
      <w:r>
        <w:rPr>
          <w:rFonts w:ascii="Times New Roman"/>
        </w:rPr>
        <w:t>分类评价</w:t>
      </w:r>
    </w:p>
    <w:p w:rsidR="00DA5712" w:rsidRDefault="00482D2C">
      <w:pPr>
        <w:pStyle w:val="affe"/>
        <w:topLinePunct/>
        <w:autoSpaceDE/>
        <w:autoSpaceDN/>
        <w:rPr>
          <w:rFonts w:ascii="Times New Roman"/>
        </w:rPr>
      </w:pPr>
      <w:r>
        <w:rPr>
          <w:rFonts w:ascii="Times New Roman"/>
        </w:rPr>
        <w:t>计算出不同影响类型的特征化模型。分类评价的结果采用表</w:t>
      </w:r>
      <w:r>
        <w:rPr>
          <w:rFonts w:ascii="Times New Roman"/>
        </w:rPr>
        <w:t>B.7</w:t>
      </w:r>
      <w:r>
        <w:rPr>
          <w:rFonts w:ascii="Times New Roman"/>
        </w:rPr>
        <w:t>中的当量物质表示。</w:t>
      </w:r>
    </w:p>
    <w:p w:rsidR="00DA5712" w:rsidRDefault="00482D2C">
      <w:pPr>
        <w:pStyle w:val="af3"/>
        <w:numPr>
          <w:ilvl w:val="0"/>
          <w:numId w:val="0"/>
        </w:numPr>
        <w:topLinePunct/>
        <w:spacing w:before="156" w:after="156"/>
        <w:rPr>
          <w:rFonts w:ascii="Times New Roman"/>
        </w:rPr>
      </w:pPr>
      <w:r>
        <w:rPr>
          <w:rFonts w:ascii="Times New Roman"/>
        </w:rPr>
        <w:t>表</w:t>
      </w:r>
      <w:r>
        <w:rPr>
          <w:rFonts w:ascii="Times New Roman"/>
        </w:rPr>
        <w:t>B.7</w:t>
      </w:r>
      <w:r>
        <w:rPr>
          <w:rFonts w:ascii="Times New Roman" w:hint="eastAsia"/>
        </w:rPr>
        <w:t>聚苯乙烯树脂</w:t>
      </w:r>
      <w:r>
        <w:rPr>
          <w:rFonts w:ascii="Times New Roman"/>
        </w:rPr>
        <w:t>产品生命周期影响评价</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410"/>
        <w:gridCol w:w="2410"/>
        <w:gridCol w:w="2410"/>
      </w:tblGrid>
      <w:tr w:rsidR="00DA5712">
        <w:trPr>
          <w:trHeight w:val="328"/>
          <w:jc w:val="center"/>
        </w:trPr>
        <w:tc>
          <w:tcPr>
            <w:tcW w:w="2409" w:type="dxa"/>
            <w:vAlign w:val="center"/>
          </w:tcPr>
          <w:p w:rsidR="00DA5712" w:rsidRDefault="00482D2C">
            <w:pPr>
              <w:topLinePunct/>
              <w:snapToGrid w:val="0"/>
              <w:jc w:val="center"/>
              <w:rPr>
                <w:rFonts w:ascii="宋体"/>
                <w:sz w:val="18"/>
              </w:rPr>
            </w:pPr>
            <w:r>
              <w:rPr>
                <w:rFonts w:ascii="宋体"/>
                <w:sz w:val="18"/>
              </w:rPr>
              <w:t>环境类别</w:t>
            </w:r>
          </w:p>
        </w:tc>
        <w:tc>
          <w:tcPr>
            <w:tcW w:w="2410" w:type="dxa"/>
            <w:vAlign w:val="center"/>
          </w:tcPr>
          <w:p w:rsidR="00DA5712" w:rsidRDefault="00482D2C">
            <w:pPr>
              <w:topLinePunct/>
              <w:snapToGrid w:val="0"/>
              <w:jc w:val="center"/>
              <w:rPr>
                <w:rFonts w:ascii="宋体"/>
                <w:sz w:val="18"/>
              </w:rPr>
            </w:pPr>
            <w:r>
              <w:rPr>
                <w:rFonts w:ascii="宋体"/>
                <w:sz w:val="18"/>
              </w:rPr>
              <w:t>单位</w:t>
            </w:r>
          </w:p>
        </w:tc>
        <w:tc>
          <w:tcPr>
            <w:tcW w:w="2410" w:type="dxa"/>
            <w:vAlign w:val="center"/>
          </w:tcPr>
          <w:p w:rsidR="00DA5712" w:rsidRDefault="00482D2C">
            <w:pPr>
              <w:topLinePunct/>
              <w:snapToGrid w:val="0"/>
              <w:jc w:val="center"/>
              <w:rPr>
                <w:rFonts w:ascii="宋体"/>
                <w:sz w:val="18"/>
              </w:rPr>
            </w:pPr>
            <w:r>
              <w:rPr>
                <w:rFonts w:ascii="宋体"/>
                <w:sz w:val="18"/>
              </w:rPr>
              <w:t>指标参数</w:t>
            </w:r>
          </w:p>
        </w:tc>
        <w:tc>
          <w:tcPr>
            <w:tcW w:w="2410" w:type="dxa"/>
            <w:vAlign w:val="center"/>
          </w:tcPr>
          <w:p w:rsidR="00DA5712" w:rsidRDefault="00482D2C">
            <w:pPr>
              <w:topLinePunct/>
              <w:snapToGrid w:val="0"/>
              <w:jc w:val="center"/>
              <w:rPr>
                <w:rFonts w:ascii="宋体"/>
                <w:sz w:val="18"/>
              </w:rPr>
            </w:pPr>
            <w:r>
              <w:rPr>
                <w:rFonts w:ascii="宋体"/>
                <w:sz w:val="18"/>
              </w:rPr>
              <w:t>特征化因子</w:t>
            </w:r>
          </w:p>
        </w:tc>
      </w:tr>
      <w:tr w:rsidR="00DA5712">
        <w:trPr>
          <w:trHeight w:val="314"/>
          <w:jc w:val="center"/>
        </w:trPr>
        <w:tc>
          <w:tcPr>
            <w:tcW w:w="2409" w:type="dxa"/>
            <w:vMerge w:val="restart"/>
            <w:vAlign w:val="center"/>
          </w:tcPr>
          <w:p w:rsidR="00DA5712" w:rsidRDefault="00482D2C">
            <w:pPr>
              <w:topLinePunct/>
              <w:snapToGrid w:val="0"/>
              <w:jc w:val="center"/>
              <w:rPr>
                <w:rFonts w:ascii="宋体"/>
                <w:sz w:val="18"/>
              </w:rPr>
            </w:pPr>
            <w:r>
              <w:rPr>
                <w:rFonts w:ascii="宋体"/>
                <w:sz w:val="18"/>
              </w:rPr>
              <w:t>能源消耗</w:t>
            </w:r>
          </w:p>
        </w:tc>
        <w:tc>
          <w:tcPr>
            <w:tcW w:w="2410" w:type="dxa"/>
            <w:vMerge w:val="restart"/>
            <w:vAlign w:val="center"/>
          </w:tcPr>
          <w:p w:rsidR="00DA5712" w:rsidRDefault="00482D2C">
            <w:pPr>
              <w:topLinePunct/>
              <w:snapToGrid w:val="0"/>
              <w:jc w:val="center"/>
              <w:rPr>
                <w:rFonts w:ascii="宋体"/>
                <w:sz w:val="18"/>
              </w:rPr>
            </w:pPr>
            <w:proofErr w:type="gramStart"/>
            <w:r>
              <w:rPr>
                <w:rFonts w:ascii="宋体"/>
                <w:sz w:val="18"/>
              </w:rPr>
              <w:t>锑</w:t>
            </w:r>
            <w:proofErr w:type="gramEnd"/>
            <w:r>
              <w:rPr>
                <w:rFonts w:ascii="宋体"/>
                <w:sz w:val="18"/>
              </w:rPr>
              <w:t>当量</w:t>
            </w:r>
            <w:r>
              <w:rPr>
                <w:rFonts w:ascii="宋体"/>
                <w:sz w:val="18"/>
              </w:rPr>
              <w:t>·</w:t>
            </w:r>
            <w:r>
              <w:rPr>
                <w:rFonts w:ascii="宋体"/>
                <w:sz w:val="18"/>
              </w:rPr>
              <w:t>kg</w:t>
            </w:r>
            <w:r>
              <w:rPr>
                <w:rFonts w:ascii="宋体"/>
                <w:sz w:val="18"/>
                <w:vertAlign w:val="superscript"/>
              </w:rPr>
              <w:t>-1</w:t>
            </w:r>
          </w:p>
        </w:tc>
        <w:tc>
          <w:tcPr>
            <w:tcW w:w="2410" w:type="dxa"/>
            <w:vAlign w:val="center"/>
          </w:tcPr>
          <w:p w:rsidR="00DA5712" w:rsidRDefault="00482D2C">
            <w:pPr>
              <w:topLinePunct/>
              <w:snapToGrid w:val="0"/>
              <w:jc w:val="center"/>
              <w:rPr>
                <w:rFonts w:ascii="宋体"/>
                <w:sz w:val="18"/>
              </w:rPr>
            </w:pPr>
            <w:r>
              <w:rPr>
                <w:rFonts w:ascii="宋体"/>
                <w:sz w:val="18"/>
              </w:rPr>
              <w:t>煤</w:t>
            </w:r>
          </w:p>
        </w:tc>
        <w:tc>
          <w:tcPr>
            <w:tcW w:w="2410" w:type="dxa"/>
            <w:vAlign w:val="center"/>
          </w:tcPr>
          <w:p w:rsidR="00DA5712" w:rsidRDefault="00482D2C">
            <w:pPr>
              <w:topLinePunct/>
              <w:snapToGrid w:val="0"/>
              <w:jc w:val="center"/>
              <w:rPr>
                <w:rFonts w:ascii="宋体"/>
                <w:sz w:val="18"/>
              </w:rPr>
            </w:pPr>
            <w:r>
              <w:rPr>
                <w:rFonts w:ascii="宋体"/>
                <w:sz w:val="18"/>
              </w:rPr>
              <w:t>5.69</w:t>
            </w:r>
            <w:r>
              <w:rPr>
                <w:rFonts w:ascii="宋体" w:eastAsia="幼圆"/>
                <w:sz w:val="18"/>
              </w:rPr>
              <w:t>×</w:t>
            </w:r>
            <w:r>
              <w:rPr>
                <w:rFonts w:ascii="宋体"/>
                <w:sz w:val="18"/>
              </w:rPr>
              <w:t>10</w:t>
            </w:r>
            <w:r>
              <w:rPr>
                <w:rFonts w:ascii="宋体"/>
                <w:sz w:val="18"/>
                <w:vertAlign w:val="superscript"/>
              </w:rPr>
              <w:t>-8</w:t>
            </w:r>
          </w:p>
        </w:tc>
      </w:tr>
      <w:tr w:rsidR="00DA5712">
        <w:trPr>
          <w:trHeight w:val="146"/>
          <w:jc w:val="center"/>
        </w:trPr>
        <w:tc>
          <w:tcPr>
            <w:tcW w:w="2409" w:type="dxa"/>
            <w:vMerge/>
            <w:vAlign w:val="center"/>
          </w:tcPr>
          <w:p w:rsidR="00DA5712" w:rsidRDefault="00DA5712">
            <w:pPr>
              <w:topLinePunct/>
              <w:snapToGrid w:val="0"/>
              <w:jc w:val="center"/>
              <w:rPr>
                <w:rFonts w:ascii="宋体"/>
                <w:sz w:val="18"/>
              </w:rPr>
            </w:pPr>
          </w:p>
        </w:tc>
        <w:tc>
          <w:tcPr>
            <w:tcW w:w="2410" w:type="dxa"/>
            <w:vMerge/>
            <w:vAlign w:val="center"/>
          </w:tcPr>
          <w:p w:rsidR="00DA5712" w:rsidRDefault="00DA5712">
            <w:pPr>
              <w:topLinePunct/>
              <w:snapToGrid w:val="0"/>
              <w:jc w:val="center"/>
              <w:rPr>
                <w:rFonts w:ascii="宋体"/>
                <w:sz w:val="18"/>
              </w:rPr>
            </w:pPr>
          </w:p>
        </w:tc>
        <w:tc>
          <w:tcPr>
            <w:tcW w:w="2410" w:type="dxa"/>
            <w:vAlign w:val="center"/>
          </w:tcPr>
          <w:p w:rsidR="00DA5712" w:rsidRDefault="00482D2C">
            <w:pPr>
              <w:topLinePunct/>
              <w:snapToGrid w:val="0"/>
              <w:jc w:val="center"/>
              <w:rPr>
                <w:rFonts w:ascii="宋体"/>
                <w:sz w:val="18"/>
              </w:rPr>
            </w:pPr>
            <w:r>
              <w:rPr>
                <w:rFonts w:ascii="宋体"/>
                <w:sz w:val="18"/>
              </w:rPr>
              <w:t>天然气</w:t>
            </w:r>
          </w:p>
        </w:tc>
        <w:tc>
          <w:tcPr>
            <w:tcW w:w="2410" w:type="dxa"/>
            <w:vAlign w:val="center"/>
          </w:tcPr>
          <w:p w:rsidR="00DA5712" w:rsidRDefault="00482D2C">
            <w:pPr>
              <w:topLinePunct/>
              <w:snapToGrid w:val="0"/>
              <w:jc w:val="center"/>
              <w:rPr>
                <w:rFonts w:ascii="宋体"/>
                <w:sz w:val="18"/>
              </w:rPr>
            </w:pPr>
            <w:r>
              <w:rPr>
                <w:rFonts w:ascii="宋体"/>
                <w:sz w:val="18"/>
              </w:rPr>
              <w:t>1.42</w:t>
            </w:r>
            <w:r>
              <w:rPr>
                <w:rFonts w:ascii="宋体"/>
                <w:sz w:val="18"/>
              </w:rPr>
              <w:t>×</w:t>
            </w:r>
            <w:r>
              <w:rPr>
                <w:rFonts w:ascii="宋体"/>
                <w:sz w:val="18"/>
              </w:rPr>
              <w:t>10</w:t>
            </w:r>
            <w:r>
              <w:rPr>
                <w:rFonts w:ascii="宋体"/>
                <w:sz w:val="18"/>
                <w:vertAlign w:val="superscript"/>
              </w:rPr>
              <w:t>-4</w:t>
            </w:r>
          </w:p>
        </w:tc>
      </w:tr>
      <w:tr w:rsidR="00DA5712">
        <w:trPr>
          <w:trHeight w:val="328"/>
          <w:jc w:val="center"/>
        </w:trPr>
        <w:tc>
          <w:tcPr>
            <w:tcW w:w="2409" w:type="dxa"/>
            <w:vMerge w:val="restart"/>
            <w:vAlign w:val="center"/>
          </w:tcPr>
          <w:p w:rsidR="00DA5712" w:rsidRDefault="00482D2C">
            <w:pPr>
              <w:topLinePunct/>
              <w:snapToGrid w:val="0"/>
              <w:jc w:val="center"/>
              <w:rPr>
                <w:rFonts w:ascii="宋体"/>
                <w:sz w:val="18"/>
              </w:rPr>
            </w:pPr>
            <w:r>
              <w:rPr>
                <w:rFonts w:ascii="宋体"/>
                <w:sz w:val="18"/>
              </w:rPr>
              <w:t>全球变暖</w:t>
            </w:r>
          </w:p>
        </w:tc>
        <w:tc>
          <w:tcPr>
            <w:tcW w:w="2410" w:type="dxa"/>
            <w:vMerge w:val="restart"/>
            <w:vAlign w:val="center"/>
          </w:tcPr>
          <w:p w:rsidR="00DA5712" w:rsidRDefault="00482D2C">
            <w:pPr>
              <w:topLinePunct/>
              <w:snapToGrid w:val="0"/>
              <w:jc w:val="center"/>
              <w:rPr>
                <w:rFonts w:ascii="宋体"/>
                <w:sz w:val="18"/>
              </w:rPr>
            </w:pPr>
            <w:r>
              <w:rPr>
                <w:rFonts w:ascii="宋体"/>
                <w:sz w:val="18"/>
              </w:rPr>
              <w:t>CO</w:t>
            </w:r>
            <w:r>
              <w:rPr>
                <w:rFonts w:ascii="宋体"/>
                <w:sz w:val="18"/>
                <w:vertAlign w:val="subscript"/>
              </w:rPr>
              <w:t>2</w:t>
            </w:r>
            <w:r>
              <w:rPr>
                <w:rFonts w:ascii="宋体"/>
                <w:sz w:val="18"/>
              </w:rPr>
              <w:t>当量</w:t>
            </w:r>
            <w:r>
              <w:rPr>
                <w:rFonts w:ascii="宋体"/>
                <w:sz w:val="18"/>
              </w:rPr>
              <w:t>·</w:t>
            </w:r>
            <w:r>
              <w:rPr>
                <w:rFonts w:ascii="宋体"/>
                <w:sz w:val="18"/>
              </w:rPr>
              <w:t>kg</w:t>
            </w:r>
            <w:r>
              <w:rPr>
                <w:rFonts w:ascii="宋体"/>
                <w:sz w:val="18"/>
                <w:vertAlign w:val="superscript"/>
              </w:rPr>
              <w:t>-1</w:t>
            </w:r>
          </w:p>
        </w:tc>
        <w:tc>
          <w:tcPr>
            <w:tcW w:w="2410" w:type="dxa"/>
            <w:vAlign w:val="center"/>
          </w:tcPr>
          <w:p w:rsidR="00DA5712" w:rsidRDefault="00482D2C">
            <w:pPr>
              <w:topLinePunct/>
              <w:snapToGrid w:val="0"/>
              <w:jc w:val="center"/>
              <w:rPr>
                <w:rFonts w:ascii="宋体"/>
                <w:sz w:val="18"/>
              </w:rPr>
            </w:pPr>
            <w:r>
              <w:rPr>
                <w:rFonts w:ascii="宋体"/>
                <w:sz w:val="18"/>
              </w:rPr>
              <w:t>CO</w:t>
            </w:r>
            <w:r>
              <w:rPr>
                <w:rFonts w:ascii="宋体"/>
                <w:sz w:val="18"/>
                <w:vertAlign w:val="subscript"/>
              </w:rPr>
              <w:t>2</w:t>
            </w:r>
          </w:p>
        </w:tc>
        <w:tc>
          <w:tcPr>
            <w:tcW w:w="2410" w:type="dxa"/>
            <w:vAlign w:val="center"/>
          </w:tcPr>
          <w:p w:rsidR="00DA5712" w:rsidRDefault="00482D2C">
            <w:pPr>
              <w:topLinePunct/>
              <w:snapToGrid w:val="0"/>
              <w:jc w:val="center"/>
              <w:rPr>
                <w:rFonts w:ascii="宋体"/>
                <w:sz w:val="18"/>
              </w:rPr>
            </w:pPr>
            <w:r>
              <w:rPr>
                <w:rFonts w:ascii="宋体"/>
                <w:sz w:val="18"/>
              </w:rPr>
              <w:t>1</w:t>
            </w:r>
          </w:p>
        </w:tc>
      </w:tr>
      <w:tr w:rsidR="00DA5712">
        <w:trPr>
          <w:trHeight w:val="146"/>
          <w:jc w:val="center"/>
        </w:trPr>
        <w:tc>
          <w:tcPr>
            <w:tcW w:w="2409" w:type="dxa"/>
            <w:vMerge/>
            <w:vAlign w:val="center"/>
          </w:tcPr>
          <w:p w:rsidR="00DA5712" w:rsidRDefault="00DA5712">
            <w:pPr>
              <w:topLinePunct/>
              <w:snapToGrid w:val="0"/>
              <w:jc w:val="center"/>
              <w:rPr>
                <w:rFonts w:ascii="宋体"/>
                <w:sz w:val="18"/>
              </w:rPr>
            </w:pPr>
          </w:p>
        </w:tc>
        <w:tc>
          <w:tcPr>
            <w:tcW w:w="2410" w:type="dxa"/>
            <w:vMerge/>
            <w:vAlign w:val="center"/>
          </w:tcPr>
          <w:p w:rsidR="00DA5712" w:rsidRDefault="00DA5712">
            <w:pPr>
              <w:topLinePunct/>
              <w:snapToGrid w:val="0"/>
              <w:jc w:val="center"/>
              <w:rPr>
                <w:rFonts w:ascii="宋体"/>
                <w:sz w:val="18"/>
              </w:rPr>
            </w:pPr>
          </w:p>
        </w:tc>
        <w:tc>
          <w:tcPr>
            <w:tcW w:w="2410" w:type="dxa"/>
            <w:vAlign w:val="center"/>
          </w:tcPr>
          <w:p w:rsidR="00DA5712" w:rsidRDefault="00482D2C">
            <w:pPr>
              <w:topLinePunct/>
              <w:snapToGrid w:val="0"/>
              <w:jc w:val="center"/>
              <w:rPr>
                <w:rFonts w:ascii="宋体"/>
                <w:sz w:val="18"/>
              </w:rPr>
            </w:pPr>
            <w:r>
              <w:rPr>
                <w:rFonts w:ascii="宋体"/>
                <w:sz w:val="18"/>
              </w:rPr>
              <w:t>CH</w:t>
            </w:r>
            <w:r>
              <w:rPr>
                <w:rFonts w:ascii="宋体"/>
                <w:sz w:val="18"/>
                <w:vertAlign w:val="subscript"/>
              </w:rPr>
              <w:t>4</w:t>
            </w:r>
          </w:p>
        </w:tc>
        <w:tc>
          <w:tcPr>
            <w:tcW w:w="2410" w:type="dxa"/>
            <w:vAlign w:val="center"/>
          </w:tcPr>
          <w:p w:rsidR="00DA5712" w:rsidRDefault="00482D2C">
            <w:pPr>
              <w:topLinePunct/>
              <w:snapToGrid w:val="0"/>
              <w:jc w:val="center"/>
              <w:rPr>
                <w:rFonts w:ascii="宋体"/>
                <w:sz w:val="18"/>
              </w:rPr>
            </w:pPr>
            <w:r>
              <w:rPr>
                <w:rFonts w:ascii="宋体"/>
                <w:sz w:val="18"/>
              </w:rPr>
              <w:t>25</w:t>
            </w:r>
          </w:p>
        </w:tc>
      </w:tr>
      <w:tr w:rsidR="00DA5712">
        <w:trPr>
          <w:trHeight w:val="314"/>
          <w:jc w:val="center"/>
        </w:trPr>
        <w:tc>
          <w:tcPr>
            <w:tcW w:w="2409" w:type="dxa"/>
            <w:vAlign w:val="center"/>
          </w:tcPr>
          <w:p w:rsidR="00DA5712" w:rsidRDefault="00482D2C">
            <w:pPr>
              <w:topLinePunct/>
              <w:snapToGrid w:val="0"/>
              <w:jc w:val="center"/>
              <w:rPr>
                <w:rFonts w:ascii="宋体"/>
                <w:sz w:val="18"/>
              </w:rPr>
            </w:pPr>
            <w:r>
              <w:rPr>
                <w:rFonts w:ascii="宋体"/>
                <w:sz w:val="18"/>
              </w:rPr>
              <w:t>富营养化</w:t>
            </w:r>
          </w:p>
        </w:tc>
        <w:tc>
          <w:tcPr>
            <w:tcW w:w="2410" w:type="dxa"/>
            <w:vAlign w:val="center"/>
          </w:tcPr>
          <w:p w:rsidR="00DA5712" w:rsidRDefault="00482D2C">
            <w:pPr>
              <w:topLinePunct/>
              <w:snapToGrid w:val="0"/>
              <w:jc w:val="center"/>
              <w:rPr>
                <w:rFonts w:ascii="宋体"/>
                <w:sz w:val="18"/>
              </w:rPr>
            </w:pPr>
            <w:r>
              <w:rPr>
                <w:rFonts w:ascii="宋体"/>
                <w:sz w:val="18"/>
              </w:rPr>
              <w:t>NO</w:t>
            </w:r>
            <w:r>
              <w:rPr>
                <w:rFonts w:ascii="宋体"/>
                <w:sz w:val="18"/>
                <w:vertAlign w:val="subscript"/>
              </w:rPr>
              <w:t>3</w:t>
            </w:r>
            <w:r>
              <w:rPr>
                <w:rFonts w:ascii="宋体"/>
                <w:sz w:val="18"/>
                <w:vertAlign w:val="superscript"/>
              </w:rPr>
              <w:t>-</w:t>
            </w:r>
            <w:r>
              <w:rPr>
                <w:rFonts w:ascii="宋体"/>
                <w:sz w:val="18"/>
              </w:rPr>
              <w:t>当量</w:t>
            </w:r>
            <w:r>
              <w:rPr>
                <w:rFonts w:ascii="宋体"/>
                <w:sz w:val="18"/>
              </w:rPr>
              <w:t>·</w:t>
            </w:r>
            <w:r>
              <w:rPr>
                <w:rFonts w:ascii="宋体"/>
                <w:sz w:val="18"/>
              </w:rPr>
              <w:t>kg</w:t>
            </w:r>
            <w:r>
              <w:rPr>
                <w:rFonts w:ascii="宋体"/>
                <w:sz w:val="18"/>
                <w:vertAlign w:val="superscript"/>
              </w:rPr>
              <w:t>-1</w:t>
            </w:r>
          </w:p>
        </w:tc>
        <w:tc>
          <w:tcPr>
            <w:tcW w:w="2410" w:type="dxa"/>
            <w:vAlign w:val="center"/>
          </w:tcPr>
          <w:p w:rsidR="00DA5712" w:rsidRDefault="00482D2C">
            <w:pPr>
              <w:topLinePunct/>
              <w:snapToGrid w:val="0"/>
              <w:jc w:val="center"/>
              <w:rPr>
                <w:rFonts w:ascii="宋体"/>
                <w:sz w:val="18"/>
              </w:rPr>
            </w:pPr>
            <w:r>
              <w:rPr>
                <w:rFonts w:ascii="宋体"/>
                <w:sz w:val="18"/>
              </w:rPr>
              <w:t>NO</w:t>
            </w:r>
            <w:r>
              <w:rPr>
                <w:rFonts w:ascii="宋体"/>
                <w:sz w:val="18"/>
                <w:vertAlign w:val="subscript"/>
              </w:rPr>
              <w:t>3</w:t>
            </w:r>
            <w:r>
              <w:rPr>
                <w:rFonts w:ascii="宋体"/>
                <w:sz w:val="18"/>
                <w:vertAlign w:val="superscript"/>
              </w:rPr>
              <w:t>-</w:t>
            </w:r>
          </w:p>
        </w:tc>
        <w:tc>
          <w:tcPr>
            <w:tcW w:w="2410" w:type="dxa"/>
            <w:vAlign w:val="center"/>
          </w:tcPr>
          <w:p w:rsidR="00DA5712" w:rsidRDefault="00482D2C">
            <w:pPr>
              <w:topLinePunct/>
              <w:snapToGrid w:val="0"/>
              <w:jc w:val="center"/>
              <w:rPr>
                <w:rFonts w:ascii="宋体"/>
                <w:sz w:val="18"/>
              </w:rPr>
            </w:pPr>
            <w:r>
              <w:rPr>
                <w:rFonts w:ascii="宋体"/>
                <w:sz w:val="18"/>
              </w:rPr>
              <w:t>1</w:t>
            </w:r>
          </w:p>
        </w:tc>
      </w:tr>
      <w:tr w:rsidR="00DA5712">
        <w:trPr>
          <w:trHeight w:val="301"/>
          <w:jc w:val="center"/>
        </w:trPr>
        <w:tc>
          <w:tcPr>
            <w:tcW w:w="2409" w:type="dxa"/>
            <w:vMerge w:val="restart"/>
            <w:vAlign w:val="center"/>
          </w:tcPr>
          <w:p w:rsidR="00DA5712" w:rsidRDefault="00482D2C">
            <w:pPr>
              <w:topLinePunct/>
              <w:snapToGrid w:val="0"/>
              <w:jc w:val="center"/>
              <w:rPr>
                <w:rFonts w:ascii="宋体"/>
                <w:sz w:val="18"/>
              </w:rPr>
            </w:pPr>
            <w:r>
              <w:rPr>
                <w:rFonts w:ascii="宋体"/>
                <w:sz w:val="18"/>
              </w:rPr>
              <w:t>人体健康危害</w:t>
            </w:r>
          </w:p>
        </w:tc>
        <w:tc>
          <w:tcPr>
            <w:tcW w:w="2410" w:type="dxa"/>
            <w:vMerge w:val="restart"/>
            <w:vAlign w:val="center"/>
          </w:tcPr>
          <w:p w:rsidR="00DA5712" w:rsidRDefault="00482D2C">
            <w:pPr>
              <w:topLinePunct/>
              <w:snapToGrid w:val="0"/>
              <w:jc w:val="center"/>
              <w:rPr>
                <w:rFonts w:ascii="宋体"/>
                <w:sz w:val="18"/>
              </w:rPr>
            </w:pPr>
            <w:r>
              <w:rPr>
                <w:rFonts w:ascii="宋体"/>
                <w:sz w:val="18"/>
              </w:rPr>
              <w:t>1,4-二氯苯当量</w:t>
            </w:r>
            <w:r>
              <w:rPr>
                <w:rFonts w:ascii="宋体"/>
                <w:sz w:val="18"/>
              </w:rPr>
              <w:t>·</w:t>
            </w:r>
            <w:r>
              <w:rPr>
                <w:rFonts w:ascii="宋体"/>
                <w:sz w:val="18"/>
              </w:rPr>
              <w:t>kg</w:t>
            </w:r>
            <w:r>
              <w:rPr>
                <w:rFonts w:ascii="宋体"/>
                <w:sz w:val="18"/>
                <w:vertAlign w:val="superscript"/>
              </w:rPr>
              <w:t>-1</w:t>
            </w:r>
          </w:p>
        </w:tc>
        <w:tc>
          <w:tcPr>
            <w:tcW w:w="2410" w:type="dxa"/>
            <w:vAlign w:val="center"/>
          </w:tcPr>
          <w:p w:rsidR="00DA5712" w:rsidRDefault="00482D2C">
            <w:pPr>
              <w:topLinePunct/>
              <w:snapToGrid w:val="0"/>
              <w:jc w:val="center"/>
              <w:rPr>
                <w:rFonts w:ascii="宋体"/>
                <w:sz w:val="18"/>
              </w:rPr>
            </w:pPr>
            <w:r>
              <w:rPr>
                <w:rFonts w:ascii="宋体"/>
                <w:sz w:val="18"/>
              </w:rPr>
              <w:t>NO</w:t>
            </w:r>
            <w:r>
              <w:rPr>
                <w:rFonts w:ascii="宋体"/>
                <w:sz w:val="18"/>
                <w:vertAlign w:val="subscript"/>
              </w:rPr>
              <w:t>x</w:t>
            </w:r>
          </w:p>
        </w:tc>
        <w:tc>
          <w:tcPr>
            <w:tcW w:w="2410" w:type="dxa"/>
            <w:vAlign w:val="center"/>
          </w:tcPr>
          <w:p w:rsidR="00DA5712" w:rsidRDefault="00482D2C">
            <w:pPr>
              <w:topLinePunct/>
              <w:snapToGrid w:val="0"/>
              <w:jc w:val="center"/>
              <w:rPr>
                <w:rFonts w:ascii="宋体"/>
                <w:sz w:val="18"/>
              </w:rPr>
            </w:pPr>
            <w:r>
              <w:rPr>
                <w:rFonts w:ascii="宋体"/>
                <w:sz w:val="18"/>
              </w:rPr>
              <w:t>1.2</w:t>
            </w:r>
          </w:p>
        </w:tc>
      </w:tr>
      <w:tr w:rsidR="00DA5712">
        <w:trPr>
          <w:trHeight w:val="146"/>
          <w:jc w:val="center"/>
        </w:trPr>
        <w:tc>
          <w:tcPr>
            <w:tcW w:w="2409" w:type="dxa"/>
            <w:vMerge/>
            <w:vAlign w:val="center"/>
          </w:tcPr>
          <w:p w:rsidR="00DA5712" w:rsidRDefault="00DA5712">
            <w:pPr>
              <w:topLinePunct/>
              <w:snapToGrid w:val="0"/>
              <w:jc w:val="center"/>
              <w:rPr>
                <w:rFonts w:ascii="宋体"/>
                <w:sz w:val="18"/>
              </w:rPr>
            </w:pPr>
          </w:p>
        </w:tc>
        <w:tc>
          <w:tcPr>
            <w:tcW w:w="2410" w:type="dxa"/>
            <w:vMerge/>
            <w:vAlign w:val="center"/>
          </w:tcPr>
          <w:p w:rsidR="00DA5712" w:rsidRDefault="00DA5712">
            <w:pPr>
              <w:topLinePunct/>
              <w:snapToGrid w:val="0"/>
              <w:jc w:val="center"/>
              <w:rPr>
                <w:rFonts w:ascii="宋体"/>
                <w:sz w:val="18"/>
              </w:rPr>
            </w:pPr>
          </w:p>
        </w:tc>
        <w:tc>
          <w:tcPr>
            <w:tcW w:w="2410" w:type="dxa"/>
            <w:vAlign w:val="center"/>
          </w:tcPr>
          <w:p w:rsidR="00DA5712" w:rsidRDefault="00482D2C">
            <w:pPr>
              <w:topLinePunct/>
              <w:snapToGrid w:val="0"/>
              <w:jc w:val="center"/>
              <w:rPr>
                <w:rFonts w:ascii="宋体"/>
                <w:sz w:val="18"/>
              </w:rPr>
            </w:pPr>
            <w:proofErr w:type="spellStart"/>
            <w:r>
              <w:rPr>
                <w:rFonts w:ascii="宋体"/>
                <w:sz w:val="18"/>
              </w:rPr>
              <w:t>SO</w:t>
            </w:r>
            <w:r>
              <w:rPr>
                <w:rFonts w:ascii="宋体"/>
                <w:sz w:val="18"/>
                <w:vertAlign w:val="subscript"/>
              </w:rPr>
              <w:t>x</w:t>
            </w:r>
            <w:proofErr w:type="spellEnd"/>
          </w:p>
        </w:tc>
        <w:tc>
          <w:tcPr>
            <w:tcW w:w="2410" w:type="dxa"/>
            <w:vAlign w:val="center"/>
          </w:tcPr>
          <w:p w:rsidR="00DA5712" w:rsidRDefault="00482D2C">
            <w:pPr>
              <w:topLinePunct/>
              <w:snapToGrid w:val="0"/>
              <w:jc w:val="center"/>
              <w:rPr>
                <w:rFonts w:ascii="宋体"/>
                <w:sz w:val="18"/>
              </w:rPr>
            </w:pPr>
            <w:r>
              <w:rPr>
                <w:rFonts w:ascii="宋体"/>
                <w:sz w:val="18"/>
              </w:rPr>
              <w:t>0.096</w:t>
            </w:r>
          </w:p>
        </w:tc>
      </w:tr>
      <w:tr w:rsidR="00DA5712">
        <w:trPr>
          <w:trHeight w:val="146"/>
          <w:jc w:val="center"/>
        </w:trPr>
        <w:tc>
          <w:tcPr>
            <w:tcW w:w="2409" w:type="dxa"/>
            <w:vMerge/>
            <w:vAlign w:val="center"/>
          </w:tcPr>
          <w:p w:rsidR="00DA5712" w:rsidRDefault="00DA5712">
            <w:pPr>
              <w:topLinePunct/>
              <w:snapToGrid w:val="0"/>
              <w:jc w:val="center"/>
              <w:rPr>
                <w:rFonts w:ascii="宋体"/>
                <w:sz w:val="18"/>
              </w:rPr>
            </w:pPr>
          </w:p>
        </w:tc>
        <w:tc>
          <w:tcPr>
            <w:tcW w:w="2410" w:type="dxa"/>
            <w:vMerge/>
            <w:vAlign w:val="center"/>
          </w:tcPr>
          <w:p w:rsidR="00DA5712" w:rsidRDefault="00DA5712">
            <w:pPr>
              <w:topLinePunct/>
              <w:snapToGrid w:val="0"/>
              <w:jc w:val="center"/>
              <w:rPr>
                <w:rFonts w:ascii="宋体"/>
                <w:sz w:val="18"/>
              </w:rPr>
            </w:pPr>
          </w:p>
        </w:tc>
        <w:tc>
          <w:tcPr>
            <w:tcW w:w="2410" w:type="dxa"/>
            <w:vAlign w:val="center"/>
          </w:tcPr>
          <w:p w:rsidR="00DA5712" w:rsidRDefault="00482D2C">
            <w:pPr>
              <w:topLinePunct/>
              <w:snapToGrid w:val="0"/>
              <w:jc w:val="center"/>
              <w:rPr>
                <w:rFonts w:ascii="宋体"/>
                <w:sz w:val="18"/>
              </w:rPr>
            </w:pPr>
            <w:r>
              <w:rPr>
                <w:rFonts w:ascii="宋体"/>
                <w:sz w:val="18"/>
              </w:rPr>
              <w:t>颗粒物</w:t>
            </w:r>
          </w:p>
        </w:tc>
        <w:tc>
          <w:tcPr>
            <w:tcW w:w="2410" w:type="dxa"/>
            <w:vAlign w:val="center"/>
          </w:tcPr>
          <w:p w:rsidR="00DA5712" w:rsidRDefault="00482D2C">
            <w:pPr>
              <w:topLinePunct/>
              <w:snapToGrid w:val="0"/>
              <w:jc w:val="center"/>
              <w:rPr>
                <w:rFonts w:ascii="宋体"/>
                <w:sz w:val="18"/>
              </w:rPr>
            </w:pPr>
            <w:r>
              <w:rPr>
                <w:rFonts w:ascii="宋体"/>
                <w:sz w:val="18"/>
              </w:rPr>
              <w:t>0.82</w:t>
            </w:r>
          </w:p>
        </w:tc>
      </w:tr>
    </w:tbl>
    <w:p w:rsidR="00DA5712" w:rsidRDefault="00482D2C">
      <w:pPr>
        <w:pStyle w:val="af7"/>
        <w:numPr>
          <w:ilvl w:val="0"/>
          <w:numId w:val="0"/>
        </w:numPr>
        <w:wordWrap/>
        <w:topLinePunct/>
        <w:autoSpaceDE/>
        <w:autoSpaceDN/>
        <w:spacing w:before="156" w:after="156"/>
        <w:rPr>
          <w:rFonts w:ascii="Times New Roman"/>
        </w:rPr>
      </w:pPr>
      <w:r>
        <w:rPr>
          <w:rFonts w:ascii="Times New Roman"/>
        </w:rPr>
        <w:t>B.4.4</w:t>
      </w:r>
      <w:r>
        <w:rPr>
          <w:rFonts w:ascii="Times New Roman"/>
        </w:rPr>
        <w:t>计算方法</w:t>
      </w:r>
    </w:p>
    <w:p w:rsidR="00DA5712" w:rsidRDefault="00482D2C">
      <w:pPr>
        <w:pStyle w:val="affe"/>
        <w:topLinePunct/>
        <w:autoSpaceDE/>
        <w:autoSpaceDN/>
        <w:rPr>
          <w:rFonts w:ascii="Times New Roman"/>
        </w:rPr>
      </w:pPr>
      <w:r>
        <w:rPr>
          <w:rFonts w:ascii="Times New Roman"/>
        </w:rPr>
        <w:t>影响评价结果计算方法见式（</w:t>
      </w:r>
      <w:r>
        <w:rPr>
          <w:rFonts w:ascii="Times New Roman"/>
        </w:rPr>
        <w:t>B.1</w:t>
      </w:r>
      <w:r>
        <w:rPr>
          <w:rFonts w:ascii="Times New Roman"/>
        </w:rPr>
        <w:t>）</w:t>
      </w:r>
    </w:p>
    <w:p w:rsidR="00DA5712" w:rsidRDefault="00482D2C">
      <w:pPr>
        <w:pStyle w:val="affe"/>
        <w:topLinePunct/>
        <w:autoSpaceDE/>
        <w:autoSpaceDN/>
        <w:jc w:val="right"/>
        <w:rPr>
          <w:rFonts w:ascii="Times New Roman"/>
        </w:rPr>
      </w:pPr>
      <w:r>
        <w:rPr>
          <w:rFonts w:ascii="Times New Roman"/>
          <w:position w:val="-14"/>
        </w:rPr>
        <w:object w:dxaOrig="2611" w:dyaOrig="403">
          <v:shape id="_x0000_i1030" type="#_x0000_t75" style="width:130.5pt;height:20.25pt" o:ole="">
            <v:imagedata r:id="rId27" o:title=""/>
          </v:shape>
          <o:OLEObject Type="Embed" ProgID="Equation.3" ShapeID="_x0000_i1030" DrawAspect="Content" ObjectID="_1626177424" r:id="rId28"/>
        </w:object>
      </w:r>
      <w:r>
        <w:rPr>
          <w:rFonts w:ascii="Times New Roman"/>
        </w:rPr>
        <w:t>………………………………</w:t>
      </w:r>
      <w:r>
        <w:rPr>
          <w:rFonts w:ascii="Times New Roman"/>
        </w:rPr>
        <w:t>（</w:t>
      </w:r>
      <w:r>
        <w:rPr>
          <w:rFonts w:ascii="Times New Roman"/>
        </w:rPr>
        <w:t>B.1</w:t>
      </w:r>
      <w:r>
        <w:rPr>
          <w:rFonts w:ascii="Times New Roman"/>
        </w:rPr>
        <w:t>）</w:t>
      </w:r>
    </w:p>
    <w:p w:rsidR="00DA5712" w:rsidRDefault="00482D2C">
      <w:pPr>
        <w:pStyle w:val="affe"/>
        <w:topLinePunct/>
        <w:autoSpaceDE/>
        <w:autoSpaceDN/>
        <w:rPr>
          <w:rFonts w:ascii="Times New Roman"/>
        </w:rPr>
      </w:pPr>
      <w:r>
        <w:rPr>
          <w:rFonts w:ascii="Times New Roman"/>
        </w:rPr>
        <w:t>式中：</w:t>
      </w:r>
    </w:p>
    <w:p w:rsidR="00DA5712" w:rsidRDefault="00482D2C">
      <w:pPr>
        <w:pStyle w:val="affe"/>
        <w:topLinePunct/>
        <w:autoSpaceDE/>
        <w:autoSpaceDN/>
        <w:rPr>
          <w:rFonts w:ascii="Times New Roman"/>
        </w:rPr>
      </w:pPr>
      <w:r>
        <w:rPr>
          <w:rFonts w:ascii="Times New Roman"/>
          <w:position w:val="-10"/>
        </w:rPr>
        <w:object w:dxaOrig="365" w:dyaOrig="326">
          <v:shape id="_x0000_i1031" type="#_x0000_t75" style="width:18pt;height:16.5pt" o:ole="">
            <v:imagedata r:id="rId29" o:title=""/>
          </v:shape>
          <o:OLEObject Type="Embed" ProgID="Equation.3" ShapeID="_x0000_i1031" DrawAspect="Content" ObjectID="_1626177425" r:id="rId30"/>
        </w:object>
      </w:r>
      <w:r>
        <w:rPr>
          <w:rFonts w:ascii="Times New Roman"/>
        </w:rPr>
        <w:t>——</w:t>
      </w:r>
      <w:r>
        <w:rPr>
          <w:rFonts w:ascii="Times New Roman"/>
        </w:rPr>
        <w:t>第</w:t>
      </w:r>
      <w:proofErr w:type="spellStart"/>
      <w:r>
        <w:rPr>
          <w:rFonts w:ascii="Times New Roman"/>
        </w:rPr>
        <w:t>i</w:t>
      </w:r>
      <w:proofErr w:type="spellEnd"/>
      <w:r>
        <w:rPr>
          <w:rFonts w:ascii="Times New Roman"/>
        </w:rPr>
        <w:t>中影响类型特征化值；</w:t>
      </w:r>
    </w:p>
    <w:p w:rsidR="00DA5712" w:rsidRDefault="00482D2C">
      <w:pPr>
        <w:pStyle w:val="affe"/>
        <w:topLinePunct/>
        <w:autoSpaceDE/>
        <w:autoSpaceDN/>
        <w:rPr>
          <w:rFonts w:ascii="Times New Roman"/>
        </w:rPr>
      </w:pPr>
      <w:r>
        <w:rPr>
          <w:rFonts w:ascii="Times New Roman"/>
          <w:position w:val="-14"/>
        </w:rPr>
        <w:object w:dxaOrig="422" w:dyaOrig="365">
          <v:shape id="_x0000_i1032" type="#_x0000_t75" style="width:21pt;height:18pt" o:ole="">
            <v:imagedata r:id="rId31" o:title=""/>
          </v:shape>
          <o:OLEObject Type="Embed" ProgID="Equation.3" ShapeID="_x0000_i1032" DrawAspect="Content" ObjectID="_1626177426" r:id="rId32"/>
        </w:object>
      </w:r>
      <w:r>
        <w:rPr>
          <w:rFonts w:ascii="Times New Roman"/>
        </w:rPr>
        <w:t>——</w:t>
      </w:r>
      <w:r>
        <w:rPr>
          <w:rFonts w:ascii="Times New Roman"/>
        </w:rPr>
        <w:t>第</w:t>
      </w:r>
      <w:proofErr w:type="spellStart"/>
      <w:r>
        <w:rPr>
          <w:rFonts w:ascii="Times New Roman"/>
        </w:rPr>
        <w:t>i</w:t>
      </w:r>
      <w:proofErr w:type="spellEnd"/>
      <w:r>
        <w:rPr>
          <w:rFonts w:ascii="Times New Roman" w:hint="eastAsia"/>
        </w:rPr>
        <w:t>中</w:t>
      </w:r>
      <w:r>
        <w:rPr>
          <w:rFonts w:ascii="Times New Roman"/>
        </w:rPr>
        <w:t>影响类别中第</w:t>
      </w:r>
      <w:r>
        <w:rPr>
          <w:rFonts w:ascii="Times New Roman"/>
        </w:rPr>
        <w:t>j</w:t>
      </w:r>
      <w:r>
        <w:rPr>
          <w:rFonts w:ascii="Times New Roman"/>
        </w:rPr>
        <w:t>种清单因子的贡献；</w:t>
      </w:r>
    </w:p>
    <w:p w:rsidR="00DA5712" w:rsidRDefault="00482D2C">
      <w:pPr>
        <w:pStyle w:val="affe"/>
        <w:topLinePunct/>
        <w:autoSpaceDE/>
        <w:autoSpaceDN/>
        <w:rPr>
          <w:rFonts w:ascii="Times New Roman"/>
        </w:rPr>
      </w:pPr>
      <w:r>
        <w:rPr>
          <w:rFonts w:ascii="Times New Roman"/>
          <w:position w:val="-14"/>
        </w:rPr>
        <w:object w:dxaOrig="307" w:dyaOrig="365">
          <v:shape id="_x0000_i1033" type="#_x0000_t75" style="width:15pt;height:18pt" o:ole="">
            <v:imagedata r:id="rId33" o:title=""/>
          </v:shape>
          <o:OLEObject Type="Embed" ProgID="Equation.3" ShapeID="_x0000_i1033" DrawAspect="Content" ObjectID="_1626177427" r:id="rId34"/>
        </w:object>
      </w:r>
      <w:r>
        <w:rPr>
          <w:rFonts w:ascii="Times New Roman"/>
        </w:rPr>
        <w:t>——</w:t>
      </w:r>
      <w:r>
        <w:rPr>
          <w:rFonts w:ascii="Times New Roman"/>
        </w:rPr>
        <w:t>第</w:t>
      </w:r>
      <w:r>
        <w:rPr>
          <w:rFonts w:ascii="Times New Roman"/>
        </w:rPr>
        <w:t>j</w:t>
      </w:r>
      <w:r>
        <w:rPr>
          <w:rFonts w:ascii="Times New Roman"/>
        </w:rPr>
        <w:t>中清单因子的排放量；</w:t>
      </w:r>
    </w:p>
    <w:p w:rsidR="00DA5712" w:rsidRDefault="00482D2C">
      <w:pPr>
        <w:pStyle w:val="affe"/>
        <w:topLinePunct/>
        <w:autoSpaceDE/>
        <w:autoSpaceDN/>
        <w:rPr>
          <w:rFonts w:ascii="Times New Roman"/>
        </w:rPr>
      </w:pPr>
      <w:r>
        <w:rPr>
          <w:rFonts w:ascii="Times New Roman"/>
          <w:position w:val="-14"/>
        </w:rPr>
        <w:object w:dxaOrig="442" w:dyaOrig="365">
          <v:shape id="_x0000_i1034" type="#_x0000_t75" style="width:21.75pt;height:18pt" o:ole="">
            <v:imagedata r:id="rId35" o:title=""/>
          </v:shape>
          <o:OLEObject Type="Embed" ProgID="Equation.3" ShapeID="_x0000_i1034" DrawAspect="Content" ObjectID="_1626177428" r:id="rId36"/>
        </w:object>
      </w:r>
      <w:r>
        <w:rPr>
          <w:rFonts w:ascii="Times New Roman"/>
        </w:rPr>
        <w:t>——</w:t>
      </w:r>
      <w:r>
        <w:rPr>
          <w:rFonts w:ascii="Times New Roman"/>
        </w:rPr>
        <w:t>第</w:t>
      </w:r>
      <w:proofErr w:type="spellStart"/>
      <w:r>
        <w:rPr>
          <w:rFonts w:ascii="Times New Roman"/>
        </w:rPr>
        <w:t>i</w:t>
      </w:r>
      <w:proofErr w:type="spellEnd"/>
      <w:r>
        <w:rPr>
          <w:rFonts w:ascii="Times New Roman"/>
        </w:rPr>
        <w:t>中影响类型中第</w:t>
      </w:r>
      <w:r>
        <w:rPr>
          <w:rFonts w:ascii="Times New Roman"/>
        </w:rPr>
        <w:t>j</w:t>
      </w:r>
      <w:r>
        <w:rPr>
          <w:rFonts w:ascii="Times New Roman"/>
        </w:rPr>
        <w:t>种清单因子的特征化因子。</w:t>
      </w:r>
    </w:p>
    <w:p w:rsidR="00DA5712" w:rsidRDefault="00DA5712">
      <w:pPr>
        <w:pStyle w:val="afffff0"/>
        <w:framePr w:hSpace="0" w:vSpace="0" w:wrap="auto" w:vAnchor="margin" w:hAnchor="text" w:xAlign="left" w:yAlign="inline"/>
        <w:topLinePunct/>
      </w:pPr>
    </w:p>
    <w:p w:rsidR="00DA5712" w:rsidRDefault="00DA5712">
      <w:pPr>
        <w:pStyle w:val="afffff0"/>
        <w:framePr w:hSpace="0" w:vSpace="0" w:wrap="auto" w:vAnchor="margin" w:hAnchor="text" w:xAlign="left" w:yAlign="inline"/>
        <w:topLinePunct/>
      </w:pPr>
    </w:p>
    <w:p w:rsidR="00DA5712" w:rsidRDefault="00DA5712">
      <w:pPr>
        <w:pStyle w:val="afffff0"/>
        <w:framePr w:hSpace="0" w:vSpace="0" w:wrap="auto" w:vAnchor="margin" w:hAnchor="text" w:xAlign="left" w:yAlign="inline"/>
        <w:topLinePunct/>
      </w:pPr>
    </w:p>
    <w:p w:rsidR="00DA5712" w:rsidRDefault="00DA5712">
      <w:pPr>
        <w:pStyle w:val="afffffff"/>
        <w:topLinePunct/>
        <w:spacing w:beforeLines="0" w:afterLines="0" w:line="360" w:lineRule="auto"/>
      </w:pPr>
    </w:p>
    <w:p w:rsidR="00DA5712" w:rsidRDefault="00DA5712">
      <w:pPr>
        <w:pStyle w:val="afffffff"/>
        <w:topLinePunct/>
        <w:spacing w:beforeLines="0" w:afterLines="0" w:line="360" w:lineRule="auto"/>
      </w:pPr>
    </w:p>
    <w:p w:rsidR="00106F34" w:rsidRDefault="00106F34">
      <w:pPr>
        <w:pStyle w:val="afffffff"/>
        <w:topLinePunct/>
        <w:spacing w:beforeLines="0" w:afterLines="0" w:line="360" w:lineRule="auto"/>
      </w:pPr>
    </w:p>
    <w:p w:rsidR="00106F34" w:rsidRDefault="00106F34">
      <w:pPr>
        <w:pStyle w:val="afffffff"/>
        <w:topLinePunct/>
        <w:spacing w:beforeLines="0" w:afterLines="0" w:line="360" w:lineRule="auto"/>
        <w:rPr>
          <w:rFonts w:hint="eastAsia"/>
        </w:rPr>
      </w:pPr>
    </w:p>
    <w:p w:rsidR="00DA5712" w:rsidRDefault="00DA5712">
      <w:pPr>
        <w:pStyle w:val="afffffff"/>
        <w:topLinePunct/>
        <w:spacing w:beforeLines="0" w:afterLines="0" w:line="360" w:lineRule="auto"/>
      </w:pPr>
    </w:p>
    <w:p w:rsidR="00106F34" w:rsidRDefault="00106F34">
      <w:pPr>
        <w:pStyle w:val="afffffff"/>
        <w:topLinePunct/>
        <w:spacing w:beforeLines="0" w:afterLines="0" w:line="360" w:lineRule="auto"/>
      </w:pPr>
    </w:p>
    <w:p w:rsidR="00106F34" w:rsidRDefault="00106F34">
      <w:pPr>
        <w:pStyle w:val="afffffff"/>
        <w:topLinePunct/>
        <w:spacing w:beforeLines="0" w:afterLines="0" w:line="360" w:lineRule="auto"/>
      </w:pPr>
    </w:p>
    <w:p w:rsidR="00106F34" w:rsidRDefault="00106F34">
      <w:pPr>
        <w:pStyle w:val="afffffff"/>
        <w:topLinePunct/>
        <w:spacing w:beforeLines="0" w:afterLines="0" w:line="360" w:lineRule="auto"/>
        <w:rPr>
          <w:rFonts w:hint="eastAsia"/>
        </w:rPr>
      </w:pPr>
    </w:p>
    <w:p w:rsidR="00DA5712" w:rsidRDefault="00DA5712">
      <w:pPr>
        <w:pStyle w:val="afffffff"/>
        <w:topLinePunct/>
        <w:spacing w:beforeLines="0" w:afterLines="0" w:line="360" w:lineRule="auto"/>
      </w:pPr>
    </w:p>
    <w:p w:rsidR="00DA5712" w:rsidRDefault="00482D2C">
      <w:pPr>
        <w:spacing w:line="288" w:lineRule="auto"/>
        <w:jc w:val="center"/>
        <w:rPr>
          <w:rFonts w:ascii="黑体" w:eastAsia="黑体" w:hAnsi="黑体"/>
          <w:sz w:val="44"/>
          <w:szCs w:val="44"/>
        </w:rPr>
      </w:pPr>
      <w:bookmarkStart w:id="66" w:name="OLE_LINK1"/>
      <w:bookmarkStart w:id="67" w:name="OLE_LINK2"/>
      <w:r>
        <w:rPr>
          <w:rFonts w:ascii="黑体" w:eastAsia="黑体" w:hAnsi="黑体" w:hint="eastAsia"/>
          <w:w w:val="93"/>
          <w:sz w:val="44"/>
          <w:szCs w:val="44"/>
        </w:rPr>
        <w:t>《绿色产品设计评价技术规范—聚苯乙烯树脂》</w:t>
      </w:r>
      <w:r>
        <w:rPr>
          <w:rFonts w:ascii="黑体" w:eastAsia="黑体" w:hAnsi="黑体"/>
          <w:w w:val="93"/>
          <w:sz w:val="44"/>
          <w:szCs w:val="44"/>
        </w:rPr>
        <w:br/>
      </w:r>
      <w:r>
        <w:rPr>
          <w:rFonts w:ascii="黑体" w:eastAsia="黑体" w:hAnsi="黑体" w:hint="eastAsia"/>
          <w:sz w:val="44"/>
          <w:szCs w:val="44"/>
        </w:rPr>
        <w:t>编制说明</w:t>
      </w:r>
      <w:bookmarkEnd w:id="66"/>
      <w:bookmarkEnd w:id="67"/>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DA5712">
      <w:pPr>
        <w:pStyle w:val="afffffff"/>
        <w:topLinePunct/>
        <w:spacing w:beforeLines="0" w:afterLines="0" w:line="360" w:lineRule="auto"/>
        <w:rPr>
          <w:rFonts w:ascii="Times New Roman"/>
          <w:kern w:val="10"/>
        </w:rPr>
      </w:pPr>
    </w:p>
    <w:p w:rsidR="00DA5712" w:rsidRDefault="00482D2C">
      <w:pPr>
        <w:pStyle w:val="afffffff"/>
        <w:topLinePunct/>
        <w:spacing w:beforeLines="0" w:afterLines="0" w:line="360" w:lineRule="auto"/>
        <w:rPr>
          <w:rFonts w:ascii="Times New Roman"/>
          <w:kern w:val="10"/>
          <w:szCs w:val="32"/>
        </w:rPr>
      </w:pPr>
      <w:r>
        <w:rPr>
          <w:rFonts w:hint="eastAsia"/>
          <w:kern w:val="0"/>
          <w:szCs w:val="32"/>
        </w:rPr>
        <w:t>绿色产品设计评价规范</w:t>
      </w:r>
      <w:r>
        <w:rPr>
          <w:rFonts w:ascii="Times New Roman" w:hint="eastAsia"/>
          <w:kern w:val="0"/>
          <w:szCs w:val="32"/>
        </w:rPr>
        <w:t>编制组</w:t>
      </w:r>
    </w:p>
    <w:p w:rsidR="00DA5712" w:rsidRDefault="00482D2C">
      <w:pPr>
        <w:pStyle w:val="afffffff"/>
        <w:topLinePunct/>
        <w:spacing w:beforeLines="0" w:afterLines="0" w:line="360" w:lineRule="auto"/>
        <w:rPr>
          <w:rFonts w:ascii="Times New Roman"/>
          <w:kern w:val="10"/>
        </w:rPr>
      </w:pPr>
      <w:r>
        <w:rPr>
          <w:rFonts w:ascii="Times New Roman"/>
          <w:w w:val="86"/>
          <w:kern w:val="0"/>
        </w:rPr>
        <w:t>201</w:t>
      </w:r>
      <w:r>
        <w:rPr>
          <w:rFonts w:ascii="Times New Roman" w:hint="eastAsia"/>
          <w:w w:val="86"/>
          <w:kern w:val="0"/>
        </w:rPr>
        <w:t>9</w:t>
      </w:r>
      <w:r>
        <w:rPr>
          <w:rFonts w:ascii="Times New Roman" w:hint="eastAsia"/>
          <w:w w:val="86"/>
          <w:kern w:val="0"/>
        </w:rPr>
        <w:t>年</w:t>
      </w:r>
      <w:r>
        <w:rPr>
          <w:rFonts w:ascii="Times New Roman" w:hint="eastAsia"/>
          <w:w w:val="86"/>
          <w:kern w:val="0"/>
        </w:rPr>
        <w:t>6</w:t>
      </w:r>
      <w:r>
        <w:rPr>
          <w:rFonts w:ascii="Times New Roman" w:hint="eastAsia"/>
          <w:spacing w:val="8"/>
          <w:w w:val="86"/>
          <w:kern w:val="0"/>
        </w:rPr>
        <w:t>月</w:t>
      </w:r>
    </w:p>
    <w:p w:rsidR="00DA5712" w:rsidRDefault="00482D2C">
      <w:pPr>
        <w:widowControl/>
        <w:topLinePunct/>
        <w:jc w:val="left"/>
        <w:rPr>
          <w:rFonts w:eastAsia="黑体" w:hAnsi="Arial"/>
          <w:kern w:val="10"/>
          <w:sz w:val="32"/>
          <w:szCs w:val="20"/>
        </w:rPr>
      </w:pPr>
      <w:r>
        <w:rPr>
          <w:kern w:val="10"/>
        </w:rPr>
        <w:br w:type="page"/>
      </w:r>
    </w:p>
    <w:p w:rsidR="00DA5712" w:rsidRDefault="00482D2C">
      <w:pPr>
        <w:pStyle w:val="afffffff"/>
        <w:topLinePunct/>
        <w:spacing w:beforeLines="50" w:before="156" w:afterLines="50" w:after="156" w:line="360" w:lineRule="auto"/>
        <w:rPr>
          <w:rFonts w:ascii="Times New Roman"/>
          <w:kern w:val="10"/>
        </w:rPr>
      </w:pPr>
      <w:r>
        <w:rPr>
          <w:rFonts w:ascii="Times New Roman" w:hint="eastAsia"/>
          <w:kern w:val="0"/>
        </w:rPr>
        <w:lastRenderedPageBreak/>
        <w:t>目录</w:t>
      </w:r>
    </w:p>
    <w:p w:rsidR="00DA5712" w:rsidRDefault="00482D2C">
      <w:pPr>
        <w:pStyle w:val="TOC2"/>
        <w:spacing w:line="288" w:lineRule="auto"/>
        <w:rPr>
          <w:rFonts w:ascii="Times New Roman"/>
          <w:szCs w:val="22"/>
        </w:rPr>
      </w:pPr>
      <w:r>
        <w:rPr>
          <w:rFonts w:ascii="Times New Roman"/>
          <w:kern w:val="10"/>
        </w:rPr>
        <w:fldChar w:fldCharType="begin"/>
      </w:r>
      <w:r>
        <w:rPr>
          <w:rFonts w:ascii="Times New Roman"/>
          <w:kern w:val="10"/>
        </w:rPr>
        <w:instrText xml:space="preserve"> TOC \h \z \t "</w:instrText>
      </w:r>
      <w:r>
        <w:rPr>
          <w:rFonts w:ascii="Times New Roman"/>
          <w:kern w:val="10"/>
        </w:rPr>
        <w:instrText>章标题</w:instrText>
      </w:r>
      <w:r>
        <w:rPr>
          <w:rFonts w:ascii="Times New Roman"/>
          <w:kern w:val="10"/>
        </w:rPr>
        <w:instrText>,2,</w:instrText>
      </w:r>
      <w:r>
        <w:rPr>
          <w:rFonts w:ascii="Times New Roman"/>
          <w:kern w:val="10"/>
        </w:rPr>
        <w:instrText>样式</w:instrText>
      </w:r>
      <w:r>
        <w:rPr>
          <w:rFonts w:ascii="Times New Roman"/>
          <w:kern w:val="10"/>
        </w:rPr>
        <w:instrText>1,1,</w:instrText>
      </w:r>
      <w:r>
        <w:rPr>
          <w:rFonts w:ascii="Times New Roman"/>
          <w:kern w:val="10"/>
        </w:rPr>
        <w:instrText>样式</w:instrText>
      </w:r>
      <w:r>
        <w:rPr>
          <w:rFonts w:ascii="Times New Roman"/>
          <w:kern w:val="10"/>
        </w:rPr>
        <w:instrText xml:space="preserve">2,2" </w:instrText>
      </w:r>
      <w:r>
        <w:rPr>
          <w:rFonts w:ascii="Times New Roman"/>
          <w:kern w:val="10"/>
        </w:rPr>
        <w:fldChar w:fldCharType="separate"/>
      </w:r>
      <w:hyperlink w:anchor="_Toc2715900" w:history="1">
        <w:r>
          <w:rPr>
            <w:rStyle w:val="afff4"/>
            <w:rFonts w:ascii="Times New Roman"/>
          </w:rPr>
          <w:t>1</w:t>
        </w:r>
        <w:r>
          <w:rPr>
            <w:rStyle w:val="afff4"/>
            <w:rFonts w:ascii="Times New Roman"/>
          </w:rPr>
          <w:t>项目背景</w:t>
        </w:r>
        <w:r>
          <w:rPr>
            <w:rFonts w:ascii="Times New Roman"/>
          </w:rPr>
          <w:tab/>
        </w:r>
        <w:r>
          <w:rPr>
            <w:rFonts w:ascii="Times New Roman"/>
          </w:rPr>
          <w:fldChar w:fldCharType="begin"/>
        </w:r>
        <w:r>
          <w:rPr>
            <w:rFonts w:ascii="Times New Roman"/>
          </w:rPr>
          <w:instrText xml:space="preserve"> PAGEREF _Toc2715900 \h </w:instrText>
        </w:r>
        <w:r>
          <w:rPr>
            <w:rFonts w:ascii="Times New Roman"/>
          </w:rPr>
        </w:r>
        <w:r>
          <w:rPr>
            <w:rFonts w:ascii="Times New Roman"/>
          </w:rPr>
          <w:fldChar w:fldCharType="separate"/>
        </w:r>
        <w:r>
          <w:rPr>
            <w:rFonts w:ascii="Times New Roman"/>
          </w:rPr>
          <w:t>17</w:t>
        </w:r>
        <w:r>
          <w:rPr>
            <w:rFonts w:ascii="Times New Roman"/>
          </w:rPr>
          <w:fldChar w:fldCharType="end"/>
        </w:r>
      </w:hyperlink>
    </w:p>
    <w:p w:rsidR="00DA5712" w:rsidRDefault="000A29DB">
      <w:pPr>
        <w:pStyle w:val="TOC2"/>
        <w:spacing w:line="288" w:lineRule="auto"/>
        <w:rPr>
          <w:rFonts w:ascii="Times New Roman"/>
          <w:szCs w:val="22"/>
        </w:rPr>
      </w:pPr>
      <w:hyperlink w:anchor="_Toc2715901" w:history="1">
        <w:r w:rsidR="00482D2C">
          <w:rPr>
            <w:rStyle w:val="afff4"/>
            <w:rFonts w:ascii="Times New Roman"/>
          </w:rPr>
          <w:t>1.1</w:t>
        </w:r>
        <w:r w:rsidR="00482D2C">
          <w:rPr>
            <w:rStyle w:val="afff4"/>
            <w:rFonts w:ascii="Times New Roman"/>
          </w:rPr>
          <w:t>任务来源</w:t>
        </w:r>
        <w:r w:rsidR="00482D2C">
          <w:rPr>
            <w:rFonts w:ascii="Times New Roman"/>
          </w:rPr>
          <w:tab/>
        </w:r>
        <w:r w:rsidR="00482D2C">
          <w:rPr>
            <w:rFonts w:ascii="Times New Roman"/>
          </w:rPr>
          <w:fldChar w:fldCharType="begin"/>
        </w:r>
        <w:r w:rsidR="00482D2C">
          <w:rPr>
            <w:rFonts w:ascii="Times New Roman"/>
          </w:rPr>
          <w:instrText xml:space="preserve"> PAGEREF _Toc2715901 \h </w:instrText>
        </w:r>
        <w:r w:rsidR="00482D2C">
          <w:rPr>
            <w:rFonts w:ascii="Times New Roman"/>
          </w:rPr>
        </w:r>
        <w:r w:rsidR="00482D2C">
          <w:rPr>
            <w:rFonts w:ascii="Times New Roman"/>
          </w:rPr>
          <w:fldChar w:fldCharType="separate"/>
        </w:r>
        <w:r w:rsidR="00482D2C">
          <w:rPr>
            <w:rFonts w:ascii="Times New Roman"/>
          </w:rPr>
          <w:t>17</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02" w:history="1">
        <w:r w:rsidR="00482D2C">
          <w:rPr>
            <w:rStyle w:val="afff4"/>
            <w:rFonts w:ascii="Times New Roman"/>
          </w:rPr>
          <w:t>1.2</w:t>
        </w:r>
        <w:r w:rsidR="00482D2C">
          <w:rPr>
            <w:rStyle w:val="afff4"/>
            <w:rFonts w:ascii="Times New Roman"/>
          </w:rPr>
          <w:t>编制过程</w:t>
        </w:r>
        <w:r w:rsidR="00482D2C">
          <w:rPr>
            <w:rFonts w:ascii="Times New Roman"/>
          </w:rPr>
          <w:tab/>
        </w:r>
        <w:r w:rsidR="00482D2C">
          <w:rPr>
            <w:rFonts w:ascii="Times New Roman"/>
          </w:rPr>
          <w:fldChar w:fldCharType="begin"/>
        </w:r>
        <w:r w:rsidR="00482D2C">
          <w:rPr>
            <w:rFonts w:ascii="Times New Roman"/>
          </w:rPr>
          <w:instrText xml:space="preserve"> PAGEREF _Toc2715902 \h </w:instrText>
        </w:r>
        <w:r w:rsidR="00482D2C">
          <w:rPr>
            <w:rFonts w:ascii="Times New Roman"/>
          </w:rPr>
        </w:r>
        <w:r w:rsidR="00482D2C">
          <w:rPr>
            <w:rFonts w:ascii="Times New Roman"/>
          </w:rPr>
          <w:fldChar w:fldCharType="separate"/>
        </w:r>
        <w:r w:rsidR="00482D2C">
          <w:rPr>
            <w:rFonts w:ascii="Times New Roman"/>
          </w:rPr>
          <w:t>17</w:t>
        </w:r>
        <w:r w:rsidR="00482D2C">
          <w:rPr>
            <w:rFonts w:ascii="Times New Roman"/>
          </w:rPr>
          <w:fldChar w:fldCharType="end"/>
        </w:r>
      </w:hyperlink>
    </w:p>
    <w:p w:rsidR="00DA5712" w:rsidRDefault="000A29DB">
      <w:pPr>
        <w:pStyle w:val="TOC1"/>
        <w:spacing w:beforeLines="0" w:before="0" w:afterLines="0" w:after="0" w:line="288" w:lineRule="auto"/>
        <w:rPr>
          <w:rFonts w:ascii="Times New Roman"/>
          <w:szCs w:val="22"/>
        </w:rPr>
      </w:pPr>
      <w:hyperlink w:anchor="_Toc2715903" w:history="1">
        <w:r w:rsidR="00482D2C">
          <w:rPr>
            <w:rStyle w:val="afff4"/>
            <w:rFonts w:ascii="Times New Roman"/>
          </w:rPr>
          <w:t>2</w:t>
        </w:r>
        <w:r w:rsidR="00482D2C">
          <w:rPr>
            <w:rStyle w:val="afff4"/>
            <w:rFonts w:ascii="Times New Roman"/>
          </w:rPr>
          <w:t>标准编制的必要性</w:t>
        </w:r>
        <w:r w:rsidR="00482D2C">
          <w:rPr>
            <w:rFonts w:ascii="Times New Roman"/>
          </w:rPr>
          <w:tab/>
        </w:r>
        <w:r w:rsidR="00482D2C">
          <w:rPr>
            <w:rFonts w:ascii="Times New Roman"/>
          </w:rPr>
          <w:fldChar w:fldCharType="begin"/>
        </w:r>
        <w:r w:rsidR="00482D2C">
          <w:rPr>
            <w:rFonts w:ascii="Times New Roman"/>
          </w:rPr>
          <w:instrText xml:space="preserve"> PAGEREF _Toc2715903 \h </w:instrText>
        </w:r>
        <w:r w:rsidR="00482D2C">
          <w:rPr>
            <w:rFonts w:ascii="Times New Roman"/>
          </w:rPr>
        </w:r>
        <w:r w:rsidR="00482D2C">
          <w:rPr>
            <w:rFonts w:ascii="Times New Roman"/>
          </w:rPr>
          <w:fldChar w:fldCharType="separate"/>
        </w:r>
        <w:r w:rsidR="00482D2C">
          <w:rPr>
            <w:rFonts w:ascii="Times New Roman"/>
          </w:rPr>
          <w:t>17</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04" w:history="1">
        <w:r w:rsidR="00482D2C">
          <w:rPr>
            <w:rStyle w:val="afff4"/>
            <w:rFonts w:ascii="Times New Roman"/>
          </w:rPr>
          <w:t>2.1</w:t>
        </w:r>
        <w:r w:rsidR="00482D2C">
          <w:rPr>
            <w:rStyle w:val="afff4"/>
            <w:rFonts w:ascii="Times New Roman"/>
          </w:rPr>
          <w:t>推进生态文明建设</w:t>
        </w:r>
        <w:r w:rsidR="00482D2C">
          <w:rPr>
            <w:rFonts w:ascii="Times New Roman"/>
          </w:rPr>
          <w:tab/>
        </w:r>
        <w:r w:rsidR="00482D2C">
          <w:rPr>
            <w:rFonts w:ascii="Times New Roman"/>
          </w:rPr>
          <w:fldChar w:fldCharType="begin"/>
        </w:r>
        <w:r w:rsidR="00482D2C">
          <w:rPr>
            <w:rFonts w:ascii="Times New Roman"/>
          </w:rPr>
          <w:instrText xml:space="preserve"> PAGEREF _Toc2715904 \h </w:instrText>
        </w:r>
        <w:r w:rsidR="00482D2C">
          <w:rPr>
            <w:rFonts w:ascii="Times New Roman"/>
          </w:rPr>
        </w:r>
        <w:r w:rsidR="00482D2C">
          <w:rPr>
            <w:rFonts w:ascii="Times New Roman"/>
          </w:rPr>
          <w:fldChar w:fldCharType="separate"/>
        </w:r>
        <w:r w:rsidR="00482D2C">
          <w:rPr>
            <w:rFonts w:ascii="Times New Roman"/>
          </w:rPr>
          <w:t>17</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05" w:history="1">
        <w:r w:rsidR="00482D2C">
          <w:rPr>
            <w:rStyle w:val="afff4"/>
            <w:rFonts w:ascii="Times New Roman"/>
          </w:rPr>
          <w:t>2.2</w:t>
        </w:r>
        <w:r w:rsidR="00482D2C">
          <w:rPr>
            <w:rStyle w:val="afff4"/>
            <w:rFonts w:ascii="Times New Roman"/>
          </w:rPr>
          <w:t>强调环保重点</w:t>
        </w:r>
        <w:r w:rsidR="00482D2C">
          <w:rPr>
            <w:rFonts w:ascii="Times New Roman"/>
          </w:rPr>
          <w:tab/>
        </w:r>
        <w:r w:rsidR="00482D2C">
          <w:rPr>
            <w:rFonts w:ascii="Times New Roman"/>
          </w:rPr>
          <w:fldChar w:fldCharType="begin"/>
        </w:r>
        <w:r w:rsidR="00482D2C">
          <w:rPr>
            <w:rFonts w:ascii="Times New Roman"/>
          </w:rPr>
          <w:instrText xml:space="preserve"> PAGEREF _Toc2715905 \h </w:instrText>
        </w:r>
        <w:r w:rsidR="00482D2C">
          <w:rPr>
            <w:rFonts w:ascii="Times New Roman"/>
          </w:rPr>
        </w:r>
        <w:r w:rsidR="00482D2C">
          <w:rPr>
            <w:rFonts w:ascii="Times New Roman"/>
          </w:rPr>
          <w:fldChar w:fldCharType="separate"/>
        </w:r>
        <w:r w:rsidR="00482D2C">
          <w:rPr>
            <w:rFonts w:ascii="Times New Roman"/>
          </w:rPr>
          <w:t>18</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06" w:history="1">
        <w:r w:rsidR="00482D2C">
          <w:rPr>
            <w:rStyle w:val="afff4"/>
            <w:rFonts w:ascii="Times New Roman"/>
          </w:rPr>
          <w:t>2.3</w:t>
        </w:r>
        <w:r w:rsidR="00482D2C">
          <w:rPr>
            <w:rStyle w:val="afff4"/>
            <w:rFonts w:ascii="Times New Roman"/>
          </w:rPr>
          <w:t>填补</w:t>
        </w:r>
        <w:r w:rsidR="00482D2C">
          <w:rPr>
            <w:rStyle w:val="afff4"/>
            <w:rFonts w:ascii="Times New Roman" w:hint="eastAsia"/>
          </w:rPr>
          <w:t>聚苯乙烯</w:t>
        </w:r>
        <w:r w:rsidR="00482D2C">
          <w:rPr>
            <w:rStyle w:val="afff4"/>
            <w:rFonts w:ascii="Times New Roman"/>
          </w:rPr>
          <w:t>树脂产品绿色产品评价标准缺失</w:t>
        </w:r>
        <w:r w:rsidR="00482D2C">
          <w:rPr>
            <w:rFonts w:ascii="Times New Roman"/>
          </w:rPr>
          <w:tab/>
        </w:r>
        <w:r w:rsidR="00482D2C">
          <w:rPr>
            <w:rFonts w:ascii="Times New Roman"/>
          </w:rPr>
          <w:fldChar w:fldCharType="begin"/>
        </w:r>
        <w:r w:rsidR="00482D2C">
          <w:rPr>
            <w:rFonts w:ascii="Times New Roman"/>
          </w:rPr>
          <w:instrText xml:space="preserve"> PAGEREF _Toc2715906 \h </w:instrText>
        </w:r>
        <w:r w:rsidR="00482D2C">
          <w:rPr>
            <w:rFonts w:ascii="Times New Roman"/>
          </w:rPr>
        </w:r>
        <w:r w:rsidR="00482D2C">
          <w:rPr>
            <w:rFonts w:ascii="Times New Roman"/>
          </w:rPr>
          <w:fldChar w:fldCharType="separate"/>
        </w:r>
        <w:r w:rsidR="00482D2C">
          <w:rPr>
            <w:rFonts w:ascii="Times New Roman"/>
          </w:rPr>
          <w:t>18</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07" w:history="1">
        <w:r w:rsidR="00482D2C">
          <w:rPr>
            <w:rStyle w:val="afff4"/>
            <w:rFonts w:ascii="Times New Roman"/>
          </w:rPr>
          <w:t>2.4</w:t>
        </w:r>
        <w:r w:rsidR="00482D2C">
          <w:rPr>
            <w:rStyle w:val="afff4"/>
            <w:rFonts w:ascii="Times New Roman"/>
          </w:rPr>
          <w:t>加强生命周期评价的应用</w:t>
        </w:r>
        <w:r w:rsidR="00482D2C">
          <w:rPr>
            <w:rFonts w:ascii="Times New Roman"/>
          </w:rPr>
          <w:tab/>
        </w:r>
        <w:r w:rsidR="00482D2C">
          <w:rPr>
            <w:rFonts w:ascii="Times New Roman"/>
          </w:rPr>
          <w:fldChar w:fldCharType="begin"/>
        </w:r>
        <w:r w:rsidR="00482D2C">
          <w:rPr>
            <w:rFonts w:ascii="Times New Roman"/>
          </w:rPr>
          <w:instrText xml:space="preserve"> PAGEREF _Toc2715907 \h </w:instrText>
        </w:r>
        <w:r w:rsidR="00482D2C">
          <w:rPr>
            <w:rFonts w:ascii="Times New Roman"/>
          </w:rPr>
        </w:r>
        <w:r w:rsidR="00482D2C">
          <w:rPr>
            <w:rFonts w:ascii="Times New Roman"/>
          </w:rPr>
          <w:fldChar w:fldCharType="separate"/>
        </w:r>
        <w:r w:rsidR="00482D2C">
          <w:rPr>
            <w:rFonts w:ascii="Times New Roman"/>
          </w:rPr>
          <w:t>18</w:t>
        </w:r>
        <w:r w:rsidR="00482D2C">
          <w:rPr>
            <w:rFonts w:ascii="Times New Roman"/>
          </w:rPr>
          <w:fldChar w:fldCharType="end"/>
        </w:r>
      </w:hyperlink>
    </w:p>
    <w:p w:rsidR="00DA5712" w:rsidRDefault="000A29DB">
      <w:pPr>
        <w:pStyle w:val="TOC1"/>
        <w:spacing w:beforeLines="0" w:before="0" w:afterLines="0" w:after="0" w:line="288" w:lineRule="auto"/>
        <w:rPr>
          <w:rFonts w:ascii="Times New Roman"/>
          <w:szCs w:val="22"/>
        </w:rPr>
      </w:pPr>
      <w:hyperlink w:anchor="_Toc2715908" w:history="1">
        <w:r w:rsidR="00482D2C">
          <w:rPr>
            <w:rStyle w:val="afff4"/>
            <w:rFonts w:ascii="Times New Roman"/>
          </w:rPr>
          <w:t>3</w:t>
        </w:r>
        <w:r w:rsidR="00482D2C">
          <w:rPr>
            <w:rStyle w:val="afff4"/>
            <w:rFonts w:ascii="Times New Roman"/>
          </w:rPr>
          <w:t>行业概况</w:t>
        </w:r>
        <w:r w:rsidR="00482D2C">
          <w:rPr>
            <w:rFonts w:ascii="Times New Roman"/>
          </w:rPr>
          <w:tab/>
        </w:r>
        <w:r w:rsidR="00482D2C">
          <w:rPr>
            <w:rFonts w:ascii="Times New Roman"/>
          </w:rPr>
          <w:fldChar w:fldCharType="begin"/>
        </w:r>
        <w:r w:rsidR="00482D2C">
          <w:rPr>
            <w:rFonts w:ascii="Times New Roman"/>
          </w:rPr>
          <w:instrText xml:space="preserve"> PAGEREF _Toc2715908 \h </w:instrText>
        </w:r>
        <w:r w:rsidR="00482D2C">
          <w:rPr>
            <w:rFonts w:ascii="Times New Roman"/>
          </w:rPr>
        </w:r>
        <w:r w:rsidR="00482D2C">
          <w:rPr>
            <w:rFonts w:ascii="Times New Roman"/>
          </w:rPr>
          <w:fldChar w:fldCharType="separate"/>
        </w:r>
        <w:r w:rsidR="00482D2C">
          <w:rPr>
            <w:rFonts w:ascii="Times New Roman"/>
          </w:rPr>
          <w:t>18</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09" w:history="1">
        <w:r w:rsidR="00482D2C">
          <w:rPr>
            <w:rStyle w:val="afff4"/>
            <w:rFonts w:ascii="Times New Roman"/>
          </w:rPr>
          <w:t>3.1</w:t>
        </w:r>
        <w:r w:rsidR="00482D2C">
          <w:rPr>
            <w:rStyle w:val="afff4"/>
            <w:rFonts w:ascii="Times New Roman"/>
          </w:rPr>
          <w:t>行业发展现状</w:t>
        </w:r>
        <w:r w:rsidR="00482D2C">
          <w:rPr>
            <w:rFonts w:ascii="Times New Roman"/>
          </w:rPr>
          <w:tab/>
        </w:r>
        <w:r w:rsidR="00482D2C">
          <w:rPr>
            <w:rFonts w:ascii="Times New Roman"/>
          </w:rPr>
          <w:fldChar w:fldCharType="begin"/>
        </w:r>
        <w:r w:rsidR="00482D2C">
          <w:rPr>
            <w:rFonts w:ascii="Times New Roman"/>
          </w:rPr>
          <w:instrText xml:space="preserve"> PAGEREF _Toc2715909 \h </w:instrText>
        </w:r>
        <w:r w:rsidR="00482D2C">
          <w:rPr>
            <w:rFonts w:ascii="Times New Roman"/>
          </w:rPr>
        </w:r>
        <w:r w:rsidR="00482D2C">
          <w:rPr>
            <w:rFonts w:ascii="Times New Roman"/>
          </w:rPr>
          <w:fldChar w:fldCharType="separate"/>
        </w:r>
        <w:r w:rsidR="00482D2C">
          <w:rPr>
            <w:rFonts w:ascii="Times New Roman"/>
          </w:rPr>
          <w:t>18</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10" w:history="1">
        <w:r w:rsidR="00482D2C">
          <w:rPr>
            <w:rStyle w:val="afff4"/>
            <w:rFonts w:ascii="Times New Roman"/>
          </w:rPr>
          <w:t>3.2</w:t>
        </w:r>
        <w:r w:rsidR="00482D2C">
          <w:rPr>
            <w:rStyle w:val="afff4"/>
            <w:rFonts w:ascii="Times New Roman"/>
          </w:rPr>
          <w:t>行业存在问题</w:t>
        </w:r>
        <w:r w:rsidR="00482D2C">
          <w:rPr>
            <w:rFonts w:ascii="Times New Roman"/>
          </w:rPr>
          <w:tab/>
        </w:r>
        <w:r w:rsidR="00482D2C">
          <w:rPr>
            <w:rFonts w:ascii="Times New Roman"/>
          </w:rPr>
          <w:fldChar w:fldCharType="begin"/>
        </w:r>
        <w:r w:rsidR="00482D2C">
          <w:rPr>
            <w:rFonts w:ascii="Times New Roman"/>
          </w:rPr>
          <w:instrText xml:space="preserve"> PAGEREF _Toc2715910 \h </w:instrText>
        </w:r>
        <w:r w:rsidR="00482D2C">
          <w:rPr>
            <w:rFonts w:ascii="Times New Roman"/>
          </w:rPr>
        </w:r>
        <w:r w:rsidR="00482D2C">
          <w:rPr>
            <w:rFonts w:ascii="Times New Roman"/>
          </w:rPr>
          <w:fldChar w:fldCharType="separate"/>
        </w:r>
        <w:r w:rsidR="00482D2C">
          <w:rPr>
            <w:rFonts w:ascii="Times New Roman"/>
          </w:rPr>
          <w:t>19</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11" w:history="1">
        <w:r w:rsidR="00482D2C">
          <w:rPr>
            <w:rStyle w:val="afff4"/>
            <w:rFonts w:ascii="Times New Roman"/>
          </w:rPr>
          <w:t>3.3</w:t>
        </w:r>
        <w:r w:rsidR="00482D2C">
          <w:rPr>
            <w:rStyle w:val="afff4"/>
            <w:rFonts w:ascii="Times New Roman"/>
          </w:rPr>
          <w:t>行业发展趋势</w:t>
        </w:r>
        <w:r w:rsidR="00482D2C">
          <w:rPr>
            <w:rFonts w:ascii="Times New Roman"/>
          </w:rPr>
          <w:tab/>
        </w:r>
        <w:r w:rsidR="00482D2C">
          <w:rPr>
            <w:rFonts w:ascii="Times New Roman"/>
          </w:rPr>
          <w:fldChar w:fldCharType="begin"/>
        </w:r>
        <w:r w:rsidR="00482D2C">
          <w:rPr>
            <w:rFonts w:ascii="Times New Roman"/>
          </w:rPr>
          <w:instrText xml:space="preserve"> PAGEREF _Toc2715911 \h </w:instrText>
        </w:r>
        <w:r w:rsidR="00482D2C">
          <w:rPr>
            <w:rFonts w:ascii="Times New Roman"/>
          </w:rPr>
        </w:r>
        <w:r w:rsidR="00482D2C">
          <w:rPr>
            <w:rFonts w:ascii="Times New Roman"/>
          </w:rPr>
          <w:fldChar w:fldCharType="separate"/>
        </w:r>
        <w:r w:rsidR="00482D2C">
          <w:rPr>
            <w:rFonts w:ascii="Times New Roman"/>
          </w:rPr>
          <w:t>19</w:t>
        </w:r>
        <w:r w:rsidR="00482D2C">
          <w:rPr>
            <w:rFonts w:ascii="Times New Roman"/>
          </w:rPr>
          <w:fldChar w:fldCharType="end"/>
        </w:r>
      </w:hyperlink>
    </w:p>
    <w:p w:rsidR="00DA5712" w:rsidRDefault="000A29DB">
      <w:pPr>
        <w:pStyle w:val="TOC1"/>
        <w:spacing w:beforeLines="0" w:before="0" w:afterLines="0" w:after="0" w:line="288" w:lineRule="auto"/>
        <w:rPr>
          <w:rFonts w:ascii="Times New Roman"/>
          <w:szCs w:val="22"/>
        </w:rPr>
      </w:pPr>
      <w:hyperlink w:anchor="_Toc2715912" w:history="1">
        <w:r w:rsidR="00482D2C">
          <w:rPr>
            <w:rStyle w:val="afff4"/>
            <w:rFonts w:ascii="Times New Roman"/>
          </w:rPr>
          <w:t>4</w:t>
        </w:r>
        <w:r w:rsidR="00482D2C">
          <w:rPr>
            <w:rStyle w:val="afff4"/>
            <w:rFonts w:ascii="Times New Roman"/>
          </w:rPr>
          <w:t>编制依据及参考文献</w:t>
        </w:r>
        <w:r w:rsidR="00482D2C">
          <w:rPr>
            <w:rFonts w:ascii="Times New Roman"/>
          </w:rPr>
          <w:tab/>
        </w:r>
        <w:r w:rsidR="00482D2C">
          <w:rPr>
            <w:rFonts w:ascii="Times New Roman"/>
          </w:rPr>
          <w:fldChar w:fldCharType="begin"/>
        </w:r>
        <w:r w:rsidR="00482D2C">
          <w:rPr>
            <w:rFonts w:ascii="Times New Roman"/>
          </w:rPr>
          <w:instrText xml:space="preserve"> PAGEREF _Toc2715912 \h </w:instrText>
        </w:r>
        <w:r w:rsidR="00482D2C">
          <w:rPr>
            <w:rFonts w:ascii="Times New Roman"/>
          </w:rPr>
        </w:r>
        <w:r w:rsidR="00482D2C">
          <w:rPr>
            <w:rFonts w:ascii="Times New Roman"/>
          </w:rPr>
          <w:fldChar w:fldCharType="separate"/>
        </w:r>
        <w:r w:rsidR="00482D2C">
          <w:rPr>
            <w:rFonts w:ascii="Times New Roman"/>
          </w:rPr>
          <w:t>20</w:t>
        </w:r>
        <w:r w:rsidR="00482D2C">
          <w:rPr>
            <w:rFonts w:ascii="Times New Roman"/>
          </w:rPr>
          <w:fldChar w:fldCharType="end"/>
        </w:r>
      </w:hyperlink>
    </w:p>
    <w:p w:rsidR="00DA5712" w:rsidRDefault="000A29DB">
      <w:pPr>
        <w:pStyle w:val="TOC1"/>
        <w:spacing w:beforeLines="0" w:before="0" w:afterLines="0" w:after="0" w:line="288" w:lineRule="auto"/>
        <w:rPr>
          <w:rFonts w:ascii="Times New Roman"/>
          <w:szCs w:val="22"/>
        </w:rPr>
      </w:pPr>
      <w:hyperlink w:anchor="_Toc2715913" w:history="1">
        <w:r w:rsidR="00482D2C">
          <w:rPr>
            <w:rStyle w:val="afff4"/>
            <w:rFonts w:ascii="Times New Roman"/>
          </w:rPr>
          <w:t>5</w:t>
        </w:r>
        <w:r w:rsidR="00482D2C">
          <w:rPr>
            <w:rStyle w:val="afff4"/>
            <w:rFonts w:ascii="Times New Roman"/>
          </w:rPr>
          <w:t>研究方法和技术路线</w:t>
        </w:r>
        <w:r w:rsidR="00482D2C">
          <w:rPr>
            <w:rFonts w:ascii="Times New Roman"/>
          </w:rPr>
          <w:tab/>
        </w:r>
        <w:r w:rsidR="00482D2C">
          <w:rPr>
            <w:rFonts w:ascii="Times New Roman"/>
          </w:rPr>
          <w:fldChar w:fldCharType="begin"/>
        </w:r>
        <w:r w:rsidR="00482D2C">
          <w:rPr>
            <w:rFonts w:ascii="Times New Roman"/>
          </w:rPr>
          <w:instrText xml:space="preserve"> PAGEREF _Toc2715913 \h </w:instrText>
        </w:r>
        <w:r w:rsidR="00482D2C">
          <w:rPr>
            <w:rFonts w:ascii="Times New Roman"/>
          </w:rPr>
        </w:r>
        <w:r w:rsidR="00482D2C">
          <w:rPr>
            <w:rFonts w:ascii="Times New Roman"/>
          </w:rPr>
          <w:fldChar w:fldCharType="separate"/>
        </w:r>
        <w:r w:rsidR="00482D2C">
          <w:rPr>
            <w:rFonts w:ascii="Times New Roman"/>
          </w:rPr>
          <w:t>21</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14" w:history="1">
        <w:r w:rsidR="00482D2C">
          <w:rPr>
            <w:rStyle w:val="afff4"/>
            <w:rFonts w:ascii="Times New Roman"/>
          </w:rPr>
          <w:t>5.1</w:t>
        </w:r>
        <w:r w:rsidR="00482D2C">
          <w:rPr>
            <w:rStyle w:val="afff4"/>
            <w:rFonts w:ascii="Times New Roman"/>
          </w:rPr>
          <w:t>研究方法</w:t>
        </w:r>
        <w:r w:rsidR="00482D2C">
          <w:rPr>
            <w:rFonts w:ascii="Times New Roman"/>
          </w:rPr>
          <w:tab/>
        </w:r>
        <w:r w:rsidR="00482D2C">
          <w:rPr>
            <w:rFonts w:ascii="Times New Roman"/>
          </w:rPr>
          <w:fldChar w:fldCharType="begin"/>
        </w:r>
        <w:r w:rsidR="00482D2C">
          <w:rPr>
            <w:rFonts w:ascii="Times New Roman"/>
          </w:rPr>
          <w:instrText xml:space="preserve"> PAGEREF _Toc2715914 \h </w:instrText>
        </w:r>
        <w:r w:rsidR="00482D2C">
          <w:rPr>
            <w:rFonts w:ascii="Times New Roman"/>
          </w:rPr>
        </w:r>
        <w:r w:rsidR="00482D2C">
          <w:rPr>
            <w:rFonts w:ascii="Times New Roman"/>
          </w:rPr>
          <w:fldChar w:fldCharType="separate"/>
        </w:r>
        <w:r w:rsidR="00482D2C">
          <w:rPr>
            <w:rFonts w:ascii="Times New Roman"/>
          </w:rPr>
          <w:t>21</w:t>
        </w:r>
        <w:r w:rsidR="00482D2C">
          <w:rPr>
            <w:rFonts w:ascii="Times New Roman"/>
          </w:rPr>
          <w:fldChar w:fldCharType="end"/>
        </w:r>
      </w:hyperlink>
    </w:p>
    <w:p w:rsidR="00DA5712" w:rsidRDefault="000A29DB">
      <w:pPr>
        <w:pStyle w:val="TOC1"/>
        <w:spacing w:beforeLines="0" w:before="0" w:afterLines="0" w:after="0" w:line="288" w:lineRule="auto"/>
        <w:rPr>
          <w:rFonts w:ascii="Times New Roman"/>
          <w:szCs w:val="22"/>
        </w:rPr>
      </w:pPr>
      <w:hyperlink w:anchor="_Toc2715915" w:history="1">
        <w:r w:rsidR="00482D2C">
          <w:rPr>
            <w:rStyle w:val="afff4"/>
            <w:rFonts w:ascii="Times New Roman"/>
          </w:rPr>
          <w:t>6</w:t>
        </w:r>
        <w:r w:rsidR="00482D2C">
          <w:rPr>
            <w:rStyle w:val="afff4"/>
            <w:rFonts w:ascii="Times New Roman"/>
          </w:rPr>
          <w:t>相关内容确定说明</w:t>
        </w:r>
        <w:r w:rsidR="00482D2C">
          <w:rPr>
            <w:rFonts w:ascii="Times New Roman"/>
          </w:rPr>
          <w:tab/>
        </w:r>
        <w:r w:rsidR="00482D2C">
          <w:rPr>
            <w:rFonts w:ascii="Times New Roman"/>
          </w:rPr>
          <w:fldChar w:fldCharType="begin"/>
        </w:r>
        <w:r w:rsidR="00482D2C">
          <w:rPr>
            <w:rFonts w:ascii="Times New Roman"/>
          </w:rPr>
          <w:instrText xml:space="preserve"> PAGEREF _Toc2715915 \h </w:instrText>
        </w:r>
        <w:r w:rsidR="00482D2C">
          <w:rPr>
            <w:rFonts w:ascii="Times New Roman"/>
          </w:rPr>
        </w:r>
        <w:r w:rsidR="00482D2C">
          <w:rPr>
            <w:rFonts w:ascii="Times New Roman"/>
          </w:rPr>
          <w:fldChar w:fldCharType="separate"/>
        </w:r>
        <w:r w:rsidR="00482D2C">
          <w:rPr>
            <w:rFonts w:ascii="Times New Roman"/>
          </w:rPr>
          <w:t>21</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16" w:history="1">
        <w:r w:rsidR="00482D2C">
          <w:rPr>
            <w:rStyle w:val="afff4"/>
            <w:rFonts w:ascii="Times New Roman"/>
          </w:rPr>
          <w:t>6.1</w:t>
        </w:r>
        <w:r w:rsidR="00482D2C">
          <w:rPr>
            <w:rStyle w:val="afff4"/>
            <w:rFonts w:ascii="Times New Roman"/>
          </w:rPr>
          <w:t>总体说明</w:t>
        </w:r>
        <w:r w:rsidR="00482D2C">
          <w:rPr>
            <w:rFonts w:ascii="Times New Roman"/>
          </w:rPr>
          <w:tab/>
        </w:r>
        <w:r w:rsidR="00482D2C">
          <w:rPr>
            <w:rFonts w:ascii="Times New Roman"/>
          </w:rPr>
          <w:fldChar w:fldCharType="begin"/>
        </w:r>
        <w:r w:rsidR="00482D2C">
          <w:rPr>
            <w:rFonts w:ascii="Times New Roman"/>
          </w:rPr>
          <w:instrText xml:space="preserve"> PAGEREF _Toc2715916 \h </w:instrText>
        </w:r>
        <w:r w:rsidR="00482D2C">
          <w:rPr>
            <w:rFonts w:ascii="Times New Roman"/>
          </w:rPr>
        </w:r>
        <w:r w:rsidR="00482D2C">
          <w:rPr>
            <w:rFonts w:ascii="Times New Roman"/>
          </w:rPr>
          <w:fldChar w:fldCharType="separate"/>
        </w:r>
        <w:r w:rsidR="00482D2C">
          <w:rPr>
            <w:rFonts w:ascii="Times New Roman"/>
          </w:rPr>
          <w:t>21</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17" w:history="1">
        <w:r w:rsidR="00482D2C">
          <w:rPr>
            <w:rStyle w:val="afff4"/>
            <w:rFonts w:ascii="Times New Roman"/>
          </w:rPr>
          <w:t>6.2</w:t>
        </w:r>
        <w:r w:rsidR="00482D2C">
          <w:rPr>
            <w:rStyle w:val="afff4"/>
            <w:rFonts w:ascii="Times New Roman"/>
          </w:rPr>
          <w:t>适用范围</w:t>
        </w:r>
        <w:r w:rsidR="00482D2C">
          <w:rPr>
            <w:rFonts w:ascii="Times New Roman"/>
          </w:rPr>
          <w:tab/>
        </w:r>
        <w:r w:rsidR="00482D2C">
          <w:rPr>
            <w:rFonts w:ascii="Times New Roman"/>
          </w:rPr>
          <w:fldChar w:fldCharType="begin"/>
        </w:r>
        <w:r w:rsidR="00482D2C">
          <w:rPr>
            <w:rFonts w:ascii="Times New Roman"/>
          </w:rPr>
          <w:instrText xml:space="preserve"> PAGEREF _Toc2715917 \h </w:instrText>
        </w:r>
        <w:r w:rsidR="00482D2C">
          <w:rPr>
            <w:rFonts w:ascii="Times New Roman"/>
          </w:rPr>
        </w:r>
        <w:r w:rsidR="00482D2C">
          <w:rPr>
            <w:rFonts w:ascii="Times New Roman"/>
          </w:rPr>
          <w:fldChar w:fldCharType="separate"/>
        </w:r>
        <w:r w:rsidR="00482D2C">
          <w:rPr>
            <w:rFonts w:ascii="Times New Roman"/>
          </w:rPr>
          <w:t>22</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18" w:history="1">
        <w:r w:rsidR="00482D2C">
          <w:rPr>
            <w:rStyle w:val="afff4"/>
            <w:rFonts w:ascii="Times New Roman"/>
          </w:rPr>
          <w:t>6.3</w:t>
        </w:r>
        <w:r w:rsidR="00482D2C">
          <w:rPr>
            <w:rStyle w:val="afff4"/>
            <w:rFonts w:ascii="Times New Roman"/>
          </w:rPr>
          <w:t>评价流程说明</w:t>
        </w:r>
        <w:r w:rsidR="00482D2C">
          <w:rPr>
            <w:rFonts w:ascii="Times New Roman"/>
          </w:rPr>
          <w:tab/>
        </w:r>
        <w:r w:rsidR="00482D2C">
          <w:rPr>
            <w:rFonts w:ascii="Times New Roman"/>
          </w:rPr>
          <w:fldChar w:fldCharType="begin"/>
        </w:r>
        <w:r w:rsidR="00482D2C">
          <w:rPr>
            <w:rFonts w:ascii="Times New Roman"/>
          </w:rPr>
          <w:instrText xml:space="preserve"> PAGEREF _Toc2715918 \h </w:instrText>
        </w:r>
        <w:r w:rsidR="00482D2C">
          <w:rPr>
            <w:rFonts w:ascii="Times New Roman"/>
          </w:rPr>
        </w:r>
        <w:r w:rsidR="00482D2C">
          <w:rPr>
            <w:rFonts w:ascii="Times New Roman"/>
          </w:rPr>
          <w:fldChar w:fldCharType="separate"/>
        </w:r>
        <w:r w:rsidR="00482D2C">
          <w:rPr>
            <w:rFonts w:ascii="Times New Roman"/>
          </w:rPr>
          <w:t>22</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19" w:history="1">
        <w:r w:rsidR="00482D2C">
          <w:rPr>
            <w:rStyle w:val="afff4"/>
            <w:rFonts w:ascii="Times New Roman"/>
          </w:rPr>
          <w:t>6.4</w:t>
        </w:r>
        <w:r w:rsidR="00482D2C">
          <w:rPr>
            <w:rStyle w:val="afff4"/>
            <w:rFonts w:ascii="Times New Roman"/>
          </w:rPr>
          <w:t>指标体系说明</w:t>
        </w:r>
        <w:r w:rsidR="00482D2C">
          <w:rPr>
            <w:rFonts w:ascii="Times New Roman"/>
          </w:rPr>
          <w:tab/>
        </w:r>
        <w:r w:rsidR="00482D2C">
          <w:rPr>
            <w:rFonts w:ascii="Times New Roman"/>
          </w:rPr>
          <w:fldChar w:fldCharType="begin"/>
        </w:r>
        <w:r w:rsidR="00482D2C">
          <w:rPr>
            <w:rFonts w:ascii="Times New Roman"/>
          </w:rPr>
          <w:instrText xml:space="preserve"> PAGEREF _Toc2715919 \h </w:instrText>
        </w:r>
        <w:r w:rsidR="00482D2C">
          <w:rPr>
            <w:rFonts w:ascii="Times New Roman"/>
          </w:rPr>
        </w:r>
        <w:r w:rsidR="00482D2C">
          <w:rPr>
            <w:rFonts w:ascii="Times New Roman"/>
          </w:rPr>
          <w:fldChar w:fldCharType="separate"/>
        </w:r>
        <w:r w:rsidR="00482D2C">
          <w:rPr>
            <w:rFonts w:ascii="Times New Roman"/>
          </w:rPr>
          <w:t>23</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20" w:history="1">
        <w:r w:rsidR="00482D2C">
          <w:rPr>
            <w:rStyle w:val="afff4"/>
            <w:rFonts w:ascii="Times New Roman"/>
          </w:rPr>
          <w:t>6.5</w:t>
        </w:r>
        <w:r w:rsidR="00482D2C">
          <w:rPr>
            <w:rStyle w:val="afff4"/>
            <w:rFonts w:ascii="Times New Roman"/>
          </w:rPr>
          <w:t>检测分析方法</w:t>
        </w:r>
        <w:r w:rsidR="00482D2C">
          <w:rPr>
            <w:rFonts w:ascii="Times New Roman"/>
          </w:rPr>
          <w:tab/>
        </w:r>
        <w:r w:rsidR="00482D2C">
          <w:rPr>
            <w:rFonts w:ascii="Times New Roman"/>
          </w:rPr>
          <w:fldChar w:fldCharType="begin"/>
        </w:r>
        <w:r w:rsidR="00482D2C">
          <w:rPr>
            <w:rFonts w:ascii="Times New Roman"/>
          </w:rPr>
          <w:instrText xml:space="preserve"> PAGEREF _Toc2715920 \h </w:instrText>
        </w:r>
        <w:r w:rsidR="00482D2C">
          <w:rPr>
            <w:rFonts w:ascii="Times New Roman"/>
          </w:rPr>
        </w:r>
        <w:r w:rsidR="00482D2C">
          <w:rPr>
            <w:rFonts w:ascii="Times New Roman"/>
          </w:rPr>
          <w:fldChar w:fldCharType="separate"/>
        </w:r>
        <w:r w:rsidR="00482D2C">
          <w:rPr>
            <w:rFonts w:ascii="Times New Roman"/>
          </w:rPr>
          <w:t>24</w:t>
        </w:r>
        <w:r w:rsidR="00482D2C">
          <w:rPr>
            <w:rFonts w:ascii="Times New Roman"/>
          </w:rPr>
          <w:fldChar w:fldCharType="end"/>
        </w:r>
      </w:hyperlink>
    </w:p>
    <w:p w:rsidR="00DA5712" w:rsidRDefault="000A29DB">
      <w:pPr>
        <w:pStyle w:val="TOC2"/>
        <w:spacing w:line="288" w:lineRule="auto"/>
        <w:rPr>
          <w:rFonts w:ascii="Times New Roman"/>
          <w:szCs w:val="22"/>
        </w:rPr>
      </w:pPr>
      <w:hyperlink w:anchor="_Toc2715921" w:history="1">
        <w:r w:rsidR="00482D2C">
          <w:rPr>
            <w:rStyle w:val="afff4"/>
            <w:rFonts w:ascii="Times New Roman"/>
            <w:spacing w:val="6"/>
            <w:w w:val="95"/>
            <w:kern w:val="0"/>
          </w:rPr>
          <w:t>6.6</w:t>
        </w:r>
        <w:r w:rsidR="00482D2C">
          <w:rPr>
            <w:rStyle w:val="afff4"/>
            <w:rFonts w:ascii="Times New Roman"/>
            <w:spacing w:val="6"/>
            <w:w w:val="95"/>
            <w:kern w:val="0"/>
          </w:rPr>
          <w:t>生命周期评价</w:t>
        </w:r>
        <w:r w:rsidR="00482D2C">
          <w:rPr>
            <w:rStyle w:val="afff4"/>
            <w:rFonts w:ascii="Times New Roman"/>
            <w:spacing w:val="6"/>
            <w:w w:val="95"/>
            <w:kern w:val="0"/>
          </w:rPr>
          <w:t>说</w:t>
        </w:r>
        <w:r w:rsidR="00482D2C">
          <w:rPr>
            <w:rStyle w:val="afff4"/>
            <w:rFonts w:ascii="Times New Roman"/>
            <w:spacing w:val="-21"/>
            <w:w w:val="95"/>
            <w:kern w:val="0"/>
          </w:rPr>
          <w:t>明</w:t>
        </w:r>
        <w:r w:rsidR="00482D2C">
          <w:rPr>
            <w:rFonts w:ascii="Times New Roman"/>
          </w:rPr>
          <w:tab/>
        </w:r>
        <w:r w:rsidR="00482D2C">
          <w:rPr>
            <w:rFonts w:ascii="Times New Roman"/>
          </w:rPr>
          <w:fldChar w:fldCharType="begin"/>
        </w:r>
        <w:r w:rsidR="00482D2C">
          <w:rPr>
            <w:rFonts w:ascii="Times New Roman"/>
          </w:rPr>
          <w:instrText xml:space="preserve"> PAGEREF _Toc2715921 \h </w:instrText>
        </w:r>
        <w:r w:rsidR="00482D2C">
          <w:rPr>
            <w:rFonts w:ascii="Times New Roman"/>
          </w:rPr>
        </w:r>
        <w:r w:rsidR="00482D2C">
          <w:rPr>
            <w:rFonts w:ascii="Times New Roman"/>
          </w:rPr>
          <w:fldChar w:fldCharType="separate"/>
        </w:r>
        <w:r w:rsidR="00482D2C">
          <w:rPr>
            <w:rFonts w:ascii="Times New Roman"/>
          </w:rPr>
          <w:t>25</w:t>
        </w:r>
        <w:r w:rsidR="00482D2C">
          <w:rPr>
            <w:rFonts w:ascii="Times New Roman"/>
          </w:rPr>
          <w:fldChar w:fldCharType="end"/>
        </w:r>
      </w:hyperlink>
    </w:p>
    <w:p w:rsidR="00DA5712" w:rsidRDefault="000A29DB">
      <w:pPr>
        <w:pStyle w:val="TOC1"/>
        <w:spacing w:beforeLines="0" w:before="0" w:afterLines="0" w:after="0" w:line="288" w:lineRule="auto"/>
        <w:rPr>
          <w:rFonts w:ascii="Times New Roman"/>
          <w:szCs w:val="22"/>
        </w:rPr>
      </w:pPr>
      <w:hyperlink w:anchor="_Toc2715922" w:history="1">
        <w:r w:rsidR="00482D2C">
          <w:rPr>
            <w:rStyle w:val="afff4"/>
            <w:rFonts w:ascii="Times New Roman"/>
          </w:rPr>
          <w:t>7</w:t>
        </w:r>
        <w:r w:rsidR="00482D2C">
          <w:rPr>
            <w:rStyle w:val="afff4"/>
            <w:rFonts w:ascii="Times New Roman"/>
          </w:rPr>
          <w:t>标准实施的可行性分析</w:t>
        </w:r>
        <w:r w:rsidR="00482D2C">
          <w:rPr>
            <w:rFonts w:ascii="Times New Roman"/>
          </w:rPr>
          <w:tab/>
        </w:r>
        <w:r w:rsidR="00482D2C">
          <w:rPr>
            <w:rFonts w:ascii="Times New Roman"/>
          </w:rPr>
          <w:fldChar w:fldCharType="begin"/>
        </w:r>
        <w:r w:rsidR="00482D2C">
          <w:rPr>
            <w:rFonts w:ascii="Times New Roman"/>
          </w:rPr>
          <w:instrText xml:space="preserve"> PAGEREF _Toc2715922 \h </w:instrText>
        </w:r>
        <w:r w:rsidR="00482D2C">
          <w:rPr>
            <w:rFonts w:ascii="Times New Roman"/>
          </w:rPr>
        </w:r>
        <w:r w:rsidR="00482D2C">
          <w:rPr>
            <w:rFonts w:ascii="Times New Roman"/>
          </w:rPr>
          <w:fldChar w:fldCharType="separate"/>
        </w:r>
        <w:r w:rsidR="00482D2C">
          <w:rPr>
            <w:rFonts w:ascii="Times New Roman"/>
          </w:rPr>
          <w:t>25</w:t>
        </w:r>
        <w:r w:rsidR="00482D2C">
          <w:rPr>
            <w:rFonts w:ascii="Times New Roman"/>
          </w:rPr>
          <w:fldChar w:fldCharType="end"/>
        </w:r>
      </w:hyperlink>
    </w:p>
    <w:p w:rsidR="00DA5712" w:rsidRDefault="00482D2C">
      <w:pPr>
        <w:pStyle w:val="afffffff"/>
        <w:topLinePunct/>
        <w:snapToGrid/>
        <w:spacing w:beforeLines="0" w:afterLines="0" w:line="288" w:lineRule="auto"/>
        <w:jc w:val="both"/>
        <w:rPr>
          <w:rFonts w:ascii="Times New Roman"/>
          <w:kern w:val="10"/>
        </w:rPr>
      </w:pPr>
      <w:r>
        <w:rPr>
          <w:rFonts w:ascii="Times New Roman" w:hAnsi="Times New Roman"/>
          <w:kern w:val="10"/>
        </w:rPr>
        <w:fldChar w:fldCharType="end"/>
      </w:r>
    </w:p>
    <w:p w:rsidR="00DA5712" w:rsidRDefault="00482D2C">
      <w:pPr>
        <w:pStyle w:val="12"/>
      </w:pPr>
      <w:bookmarkStart w:id="68" w:name="_Toc371511493"/>
      <w:r>
        <w:rPr>
          <w:bCs/>
          <w:color w:val="000000"/>
          <w:kern w:val="44"/>
          <w:szCs w:val="21"/>
        </w:rPr>
        <w:br w:type="page"/>
      </w:r>
      <w:bookmarkStart w:id="69" w:name="_Toc2715900"/>
      <w:r>
        <w:lastRenderedPageBreak/>
        <w:t>1</w:t>
      </w:r>
      <w:r>
        <w:rPr>
          <w:rFonts w:hint="eastAsia"/>
        </w:rPr>
        <w:t>项目背景</w:t>
      </w:r>
      <w:bookmarkEnd w:id="68"/>
      <w:bookmarkEnd w:id="69"/>
    </w:p>
    <w:p w:rsidR="00DA5712" w:rsidRDefault="00482D2C">
      <w:pPr>
        <w:pStyle w:val="25"/>
      </w:pPr>
      <w:bookmarkStart w:id="70" w:name="_Toc2715901"/>
      <w:bookmarkStart w:id="71" w:name="_Toc371511494"/>
      <w:bookmarkStart w:id="72" w:name="_Toc242585740"/>
      <w:bookmarkStart w:id="73" w:name="_Toc222553786"/>
      <w:r>
        <w:t>1.1</w:t>
      </w:r>
      <w:r>
        <w:rPr>
          <w:rFonts w:hint="eastAsia"/>
        </w:rPr>
        <w:t>任务来源</w:t>
      </w:r>
      <w:bookmarkEnd w:id="70"/>
      <w:bookmarkEnd w:id="71"/>
      <w:bookmarkEnd w:id="72"/>
      <w:bookmarkEnd w:id="73"/>
    </w:p>
    <w:p w:rsidR="00DA5712" w:rsidRDefault="00482D2C">
      <w:pPr>
        <w:topLinePunct/>
        <w:spacing w:line="360" w:lineRule="exact"/>
        <w:ind w:firstLineChars="200" w:firstLine="420"/>
      </w:pPr>
      <w:r>
        <w:rPr>
          <w:rFonts w:hint="eastAsia"/>
        </w:rPr>
        <w:t>为更好的贯彻落实《中国制造</w:t>
      </w:r>
      <w:r>
        <w:rPr>
          <w:rFonts w:hint="eastAsia"/>
        </w:rPr>
        <w:t>2025</w:t>
      </w:r>
      <w:r>
        <w:rPr>
          <w:rFonts w:hint="eastAsia"/>
        </w:rPr>
        <w:t>》，加快实施绿色制造工程，构建绿色制造体系，结合《工业和信息化部办公厅关于开展绿色制造体系建设的通知》（工</w:t>
      </w:r>
      <w:proofErr w:type="gramStart"/>
      <w:r>
        <w:rPr>
          <w:rFonts w:hint="eastAsia"/>
        </w:rPr>
        <w:t>信厅节函</w:t>
      </w:r>
      <w:proofErr w:type="gramEnd"/>
      <w:r>
        <w:rPr>
          <w:rFonts w:hint="eastAsia"/>
        </w:rPr>
        <w:t>〔</w:t>
      </w:r>
      <w:r>
        <w:rPr>
          <w:rFonts w:hint="eastAsia"/>
        </w:rPr>
        <w:t>2016</w:t>
      </w:r>
      <w:r>
        <w:rPr>
          <w:rFonts w:hint="eastAsia"/>
        </w:rPr>
        <w:t>〕</w:t>
      </w:r>
      <w:r>
        <w:rPr>
          <w:rFonts w:hint="eastAsia"/>
        </w:rPr>
        <w:t>586</w:t>
      </w:r>
      <w:r>
        <w:rPr>
          <w:rFonts w:hint="eastAsia"/>
        </w:rPr>
        <w:t>号）要求，在“十三五”期间，以化工、特色轻工、有色、装备制造、建材、纺织、新能源、医药、电子信息行业为重点领域，推广应用绿色制造技术，提升绿色制造水平，构建化工产业绿色制造体系。</w:t>
      </w:r>
    </w:p>
    <w:p w:rsidR="00DA5712" w:rsidRDefault="00482D2C">
      <w:pPr>
        <w:topLinePunct/>
        <w:spacing w:line="360" w:lineRule="exact"/>
        <w:ind w:firstLineChars="200" w:firstLine="420"/>
      </w:pPr>
      <w:r>
        <w:rPr>
          <w:rFonts w:hint="eastAsia"/>
        </w:rPr>
        <w:t>聚苯乙烯是世界上常用的通用树脂之一</w:t>
      </w:r>
      <w:r>
        <w:t>，</w:t>
      </w:r>
      <w:r>
        <w:rPr>
          <w:rFonts w:hint="eastAsia"/>
        </w:rPr>
        <w:t>其产量和消费量仅次于聚乙烯、聚氯乙烯和聚丙烯。</w:t>
      </w:r>
      <w:r>
        <w:t>通用型</w:t>
      </w:r>
      <w:r>
        <w:rPr>
          <w:rFonts w:hint="eastAsia"/>
        </w:rPr>
        <w:t>具有良好的透明度、耐水、耐光、电绝缘性能和低吸湿性，加工流动性好、易于成型、容易染色、产品外形美观</w:t>
      </w:r>
      <w:r>
        <w:t>，可用于日用品、电气、仪表外壳、玩具、灯具、家用电器、文具、化妆品容器和室内外装饰品等；可发型</w:t>
      </w:r>
      <w:r>
        <w:rPr>
          <w:rFonts w:hint="eastAsia"/>
        </w:rPr>
        <w:t>聚苯乙烯具有质轻、价廉、导热率低、吸水性小、电绝缘性能好、隔音、防震、防潮、成型工艺简单等优点</w:t>
      </w:r>
      <w:r>
        <w:rPr>
          <w:rFonts w:hint="eastAsia"/>
        </w:rPr>
        <w:t>,</w:t>
      </w:r>
      <w:r>
        <w:rPr>
          <w:rFonts w:hint="eastAsia"/>
        </w:rPr>
        <w:t>因而被广泛地用作建筑、交通运输等行业的保温绝热、隔音、抗震材料、用作电器、仪表、玻璃制品、电子产品等的缓冲包装材料和食品包装。在我国应用于外墙保温领域有着近</w:t>
      </w:r>
      <w:r>
        <w:rPr>
          <w:rFonts w:hint="eastAsia"/>
        </w:rPr>
        <w:t>20</w:t>
      </w:r>
      <w:r>
        <w:rPr>
          <w:rFonts w:hint="eastAsia"/>
        </w:rPr>
        <w:t>年多年的历史，其节能效果已经被大量工程实践所证明。当前，我国的石油化工下游加工业高速发展，各项基础设施建设为聚苯乙烯行业的发展打下坚实的基础，具备了较为完善的基础条件，良好的社会经济环境，广阔的市场空间，健全的工业配套体系，国家历来重视该领域的发展，相关引导和鼓励性政策相继发布出台，为行业发展注入政策动力。</w:t>
      </w:r>
    </w:p>
    <w:p w:rsidR="00DA5712" w:rsidRDefault="00482D2C">
      <w:pPr>
        <w:topLinePunct/>
        <w:spacing w:line="360" w:lineRule="exact"/>
        <w:ind w:firstLineChars="200" w:firstLine="420"/>
      </w:pPr>
      <w:r>
        <w:rPr>
          <w:rFonts w:hint="eastAsia"/>
        </w:rPr>
        <w:t>聚苯乙烯作为我们国家应用范围最广的</w:t>
      </w:r>
      <w:r>
        <w:t>合成树脂</w:t>
      </w:r>
      <w:r>
        <w:rPr>
          <w:rFonts w:hint="eastAsia"/>
        </w:rPr>
        <w:t>之一，在</w:t>
      </w:r>
      <w:r>
        <w:t>包装材料、电子电器、</w:t>
      </w:r>
      <w:r>
        <w:rPr>
          <w:rFonts w:hint="eastAsia"/>
        </w:rPr>
        <w:t>建筑</w:t>
      </w:r>
      <w:r>
        <w:t>材料、日用品等应用领域</w:t>
      </w:r>
      <w:r>
        <w:rPr>
          <w:rFonts w:hint="eastAsia"/>
        </w:rPr>
        <w:t>发挥了重要的作用。从中国聚苯乙烯全行业发展来看，目前约有共</w:t>
      </w:r>
      <w:r>
        <w:rPr>
          <w:rFonts w:hint="eastAsia"/>
        </w:rPr>
        <w:t>1200</w:t>
      </w:r>
      <w:r>
        <w:rPr>
          <w:rFonts w:hint="eastAsia"/>
        </w:rPr>
        <w:t>万吨的产能，大多采用本体聚合和</w:t>
      </w:r>
      <w:proofErr w:type="gramStart"/>
      <w:r>
        <w:rPr>
          <w:rFonts w:hint="eastAsia"/>
        </w:rPr>
        <w:t>一</w:t>
      </w:r>
      <w:proofErr w:type="gramEnd"/>
      <w:r>
        <w:rPr>
          <w:rFonts w:hint="eastAsia"/>
        </w:rPr>
        <w:t>步法悬浮聚合工艺生产，由于聚苯乙烯产品及技术尚没有绿色化国家标准，并且考虑石化行业产品生产对安全、环保、排放等条件的特殊要求，制定专门的可发性聚苯乙烯清洁生产标准规范是当务之急。</w:t>
      </w:r>
    </w:p>
    <w:p w:rsidR="00DA5712" w:rsidRDefault="00482D2C">
      <w:pPr>
        <w:topLinePunct/>
        <w:spacing w:line="360" w:lineRule="exact"/>
        <w:ind w:firstLineChars="200" w:firstLine="420"/>
      </w:pPr>
      <w:r>
        <w:rPr>
          <w:rFonts w:hint="eastAsia"/>
        </w:rPr>
        <w:t>聚苯乙烯树脂产品设计评价技术规范的编制，是积极响应“中国制造</w:t>
      </w:r>
      <w:r>
        <w:rPr>
          <w:rFonts w:hint="eastAsia"/>
        </w:rPr>
        <w:t>2025</w:t>
      </w:r>
      <w:r>
        <w:rPr>
          <w:rFonts w:hint="eastAsia"/>
        </w:rPr>
        <w:t>”行动计划，为推进聚苯乙烯行业绿色发展进程，从聚苯乙烯树脂生产过程全生命周期使用绿色原材料，开发绿色生产工艺技术及创建绿色产品。创建产出高效、能源利用高效、产品安全、资源节约、环境友好的现代聚苯乙烯产品健康发展之路。</w:t>
      </w:r>
    </w:p>
    <w:p w:rsidR="00DA5712" w:rsidRDefault="00482D2C">
      <w:pPr>
        <w:pStyle w:val="25"/>
      </w:pPr>
      <w:bookmarkStart w:id="74" w:name="_Toc2715902"/>
      <w:r>
        <w:t>1.2</w:t>
      </w:r>
      <w:r>
        <w:rPr>
          <w:rFonts w:hint="eastAsia"/>
        </w:rPr>
        <w:t>编制过程</w:t>
      </w:r>
      <w:bookmarkEnd w:id="74"/>
    </w:p>
    <w:p w:rsidR="00DA5712" w:rsidRDefault="00482D2C">
      <w:pPr>
        <w:topLinePunct/>
        <w:spacing w:line="288" w:lineRule="auto"/>
        <w:ind w:firstLineChars="200" w:firstLine="420"/>
      </w:pPr>
      <w:r>
        <w:rPr>
          <w:rFonts w:hint="eastAsia"/>
        </w:rPr>
        <w:t>本标准遵循生命周期的基本指导思想，在广泛收集国内外聚苯乙烯行业环境保护、清洁生产相关的政策、法律法规、技术导则、标准等文献，选择典型企业开展系统深入地实地调研，结合我国聚苯乙烯树脂环保的现状，进行全面系统研究的基础上，完成了本审核指南标准征求意见稿的撰写。该标准给出了绿色聚苯乙烯树脂的基本要求、评价指标体系框架、生命周期评价要求、评价方法。具体编制过程如下：</w:t>
      </w:r>
    </w:p>
    <w:p w:rsidR="00DA5712" w:rsidRDefault="00482D2C">
      <w:pPr>
        <w:topLinePunct/>
        <w:spacing w:line="288" w:lineRule="auto"/>
        <w:ind w:firstLineChars="200" w:firstLine="420"/>
      </w:pPr>
      <w:bookmarkStart w:id="75" w:name="_Toc351215567"/>
      <w:r>
        <w:rPr>
          <w:rFonts w:hint="eastAsia"/>
        </w:rPr>
        <w:t>（</w:t>
      </w:r>
      <w:r>
        <w:rPr>
          <w:rFonts w:hint="eastAsia"/>
        </w:rPr>
        <w:t>1</w:t>
      </w:r>
      <w:r>
        <w:rPr>
          <w:rFonts w:hint="eastAsia"/>
        </w:rPr>
        <w:t>）</w:t>
      </w:r>
      <w:r>
        <w:rPr>
          <w:rFonts w:hint="eastAsia"/>
        </w:rPr>
        <w:t>2018</w:t>
      </w:r>
      <w:r>
        <w:rPr>
          <w:rFonts w:hint="eastAsia"/>
        </w:rPr>
        <w:t>年</w:t>
      </w:r>
      <w:r>
        <w:rPr>
          <w:rFonts w:hint="eastAsia"/>
        </w:rPr>
        <w:t>10</w:t>
      </w:r>
      <w:r>
        <w:rPr>
          <w:rFonts w:hint="eastAsia"/>
        </w:rPr>
        <w:t>月，完成行业调研，编制完成标准初稿；</w:t>
      </w:r>
    </w:p>
    <w:p w:rsidR="00DA5712" w:rsidRDefault="00482D2C">
      <w:pPr>
        <w:topLinePunct/>
        <w:spacing w:line="288" w:lineRule="auto"/>
        <w:ind w:firstLineChars="200" w:firstLine="420"/>
      </w:pPr>
      <w:r>
        <w:rPr>
          <w:rFonts w:hint="eastAsia"/>
        </w:rPr>
        <w:t>（</w:t>
      </w:r>
      <w:r>
        <w:rPr>
          <w:rFonts w:hint="eastAsia"/>
        </w:rPr>
        <w:t>2</w:t>
      </w:r>
      <w:r>
        <w:rPr>
          <w:rFonts w:hint="eastAsia"/>
        </w:rPr>
        <w:t>）</w:t>
      </w:r>
      <w:r>
        <w:rPr>
          <w:rFonts w:hint="eastAsia"/>
        </w:rPr>
        <w:t>2018</w:t>
      </w:r>
      <w:r>
        <w:rPr>
          <w:rFonts w:hint="eastAsia"/>
        </w:rPr>
        <w:t>年</w:t>
      </w:r>
      <w:r>
        <w:rPr>
          <w:rFonts w:hint="eastAsia"/>
        </w:rPr>
        <w:t>12</w:t>
      </w:r>
      <w:r>
        <w:rPr>
          <w:rFonts w:hint="eastAsia"/>
        </w:rPr>
        <w:t>月，组织行业专家讨论，修改后形成征求意见稿；</w:t>
      </w:r>
    </w:p>
    <w:p w:rsidR="00DA5712" w:rsidRDefault="00482D2C">
      <w:pPr>
        <w:topLinePunct/>
        <w:spacing w:line="288" w:lineRule="auto"/>
        <w:ind w:firstLineChars="200" w:firstLine="420"/>
      </w:pPr>
      <w:r>
        <w:rPr>
          <w:rFonts w:hint="eastAsia"/>
        </w:rPr>
        <w:t>（</w:t>
      </w:r>
      <w:r>
        <w:rPr>
          <w:rFonts w:hint="eastAsia"/>
        </w:rPr>
        <w:t>3</w:t>
      </w:r>
      <w:r>
        <w:rPr>
          <w:rFonts w:hint="eastAsia"/>
        </w:rPr>
        <w:t>）</w:t>
      </w:r>
      <w:r>
        <w:rPr>
          <w:rFonts w:hint="eastAsia"/>
        </w:rPr>
        <w:t>2019</w:t>
      </w:r>
      <w:r>
        <w:rPr>
          <w:rFonts w:hint="eastAsia"/>
        </w:rPr>
        <w:t>年</w:t>
      </w:r>
      <w:r>
        <w:rPr>
          <w:rFonts w:hint="eastAsia"/>
        </w:rPr>
        <w:t>3</w:t>
      </w:r>
      <w:r>
        <w:rPr>
          <w:rFonts w:hint="eastAsia"/>
        </w:rPr>
        <w:t>月，公开征求意见；</w:t>
      </w:r>
    </w:p>
    <w:p w:rsidR="00DA5712" w:rsidRDefault="00482D2C">
      <w:pPr>
        <w:topLinePunct/>
        <w:spacing w:line="288" w:lineRule="auto"/>
        <w:ind w:firstLineChars="200" w:firstLine="420"/>
      </w:pPr>
      <w:r>
        <w:rPr>
          <w:rFonts w:hint="eastAsia"/>
        </w:rPr>
        <w:t>（</w:t>
      </w:r>
      <w:r>
        <w:rPr>
          <w:rFonts w:hint="eastAsia"/>
        </w:rPr>
        <w:t>4</w:t>
      </w:r>
      <w:r>
        <w:rPr>
          <w:rFonts w:hint="eastAsia"/>
        </w:rPr>
        <w:t>）</w:t>
      </w:r>
      <w:r>
        <w:rPr>
          <w:rFonts w:hint="eastAsia"/>
        </w:rPr>
        <w:t>2019</w:t>
      </w:r>
      <w:r>
        <w:rPr>
          <w:rFonts w:hint="eastAsia"/>
        </w:rPr>
        <w:t>年</w:t>
      </w:r>
      <w:r>
        <w:rPr>
          <w:rFonts w:hint="eastAsia"/>
        </w:rPr>
        <w:t>X</w:t>
      </w:r>
      <w:r>
        <w:rPr>
          <w:rFonts w:hint="eastAsia"/>
        </w:rPr>
        <w:t>月，根据公开征求意见，进行修改，形成送审稿；</w:t>
      </w:r>
    </w:p>
    <w:p w:rsidR="00DA5712" w:rsidRDefault="00482D2C">
      <w:pPr>
        <w:topLinePunct/>
        <w:spacing w:line="288" w:lineRule="auto"/>
        <w:ind w:firstLineChars="200" w:firstLine="420"/>
      </w:pPr>
      <w:r>
        <w:rPr>
          <w:rFonts w:hint="eastAsia"/>
        </w:rPr>
        <w:t>（</w:t>
      </w:r>
      <w:r>
        <w:rPr>
          <w:rFonts w:hint="eastAsia"/>
        </w:rPr>
        <w:t>5</w:t>
      </w:r>
      <w:r>
        <w:rPr>
          <w:rFonts w:hint="eastAsia"/>
        </w:rPr>
        <w:t>）</w:t>
      </w:r>
      <w:r>
        <w:rPr>
          <w:rFonts w:hint="eastAsia"/>
        </w:rPr>
        <w:t>2019</w:t>
      </w:r>
      <w:r>
        <w:rPr>
          <w:rFonts w:hint="eastAsia"/>
        </w:rPr>
        <w:t>年</w:t>
      </w:r>
      <w:r>
        <w:rPr>
          <w:rFonts w:hint="eastAsia"/>
        </w:rPr>
        <w:t>X</w:t>
      </w:r>
      <w:r>
        <w:rPr>
          <w:rFonts w:hint="eastAsia"/>
        </w:rPr>
        <w:t>月，完成送审稿专家评审会；</w:t>
      </w:r>
    </w:p>
    <w:p w:rsidR="00DA5712" w:rsidRDefault="00482D2C">
      <w:pPr>
        <w:topLinePunct/>
        <w:spacing w:line="288" w:lineRule="auto"/>
        <w:ind w:firstLineChars="200" w:firstLine="420"/>
      </w:pPr>
      <w:r>
        <w:rPr>
          <w:rFonts w:hint="eastAsia"/>
        </w:rPr>
        <w:t>（</w:t>
      </w:r>
      <w:r>
        <w:rPr>
          <w:rFonts w:hint="eastAsia"/>
        </w:rPr>
        <w:t>6</w:t>
      </w:r>
      <w:r>
        <w:rPr>
          <w:rFonts w:hint="eastAsia"/>
        </w:rPr>
        <w:t>）</w:t>
      </w:r>
      <w:r>
        <w:rPr>
          <w:rFonts w:hint="eastAsia"/>
        </w:rPr>
        <w:t>2019</w:t>
      </w:r>
      <w:r>
        <w:rPr>
          <w:rFonts w:hint="eastAsia"/>
        </w:rPr>
        <w:t>年</w:t>
      </w:r>
      <w:r>
        <w:rPr>
          <w:rFonts w:hint="eastAsia"/>
        </w:rPr>
        <w:t>X</w:t>
      </w:r>
      <w:r>
        <w:rPr>
          <w:rFonts w:hint="eastAsia"/>
        </w:rPr>
        <w:t>月，完成发布稿。</w:t>
      </w:r>
    </w:p>
    <w:p w:rsidR="00DA5712" w:rsidRDefault="00482D2C">
      <w:pPr>
        <w:pStyle w:val="12"/>
      </w:pPr>
      <w:bookmarkStart w:id="76" w:name="_Toc371511496"/>
      <w:bookmarkStart w:id="77" w:name="_Toc2715903"/>
      <w:r>
        <w:t>2</w:t>
      </w:r>
      <w:r>
        <w:rPr>
          <w:rFonts w:hint="eastAsia"/>
        </w:rPr>
        <w:t>标准编制的必要性</w:t>
      </w:r>
      <w:bookmarkEnd w:id="75"/>
      <w:bookmarkEnd w:id="76"/>
      <w:bookmarkEnd w:id="77"/>
    </w:p>
    <w:p w:rsidR="00DA5712" w:rsidRDefault="00DA5712">
      <w:pPr>
        <w:pStyle w:val="12"/>
      </w:pPr>
    </w:p>
    <w:p w:rsidR="00DA5712" w:rsidRDefault="00482D2C">
      <w:pPr>
        <w:pStyle w:val="25"/>
      </w:pPr>
      <w:bookmarkStart w:id="78" w:name="_Toc361507795"/>
      <w:bookmarkStart w:id="79" w:name="_Toc361507991"/>
      <w:bookmarkStart w:id="80" w:name="_Toc2715904"/>
      <w:r>
        <w:t>2.1</w:t>
      </w:r>
      <w:bookmarkEnd w:id="78"/>
      <w:bookmarkEnd w:id="79"/>
      <w:r>
        <w:rPr>
          <w:rFonts w:hint="eastAsia"/>
        </w:rPr>
        <w:t>推进生态文明建设</w:t>
      </w:r>
      <w:bookmarkEnd w:id="80"/>
    </w:p>
    <w:p w:rsidR="00DA5712" w:rsidRDefault="00482D2C">
      <w:pPr>
        <w:spacing w:line="288" w:lineRule="auto"/>
        <w:ind w:firstLineChars="200" w:firstLine="420"/>
      </w:pPr>
      <w:r>
        <w:rPr>
          <w:rFonts w:hint="eastAsia"/>
        </w:rPr>
        <w:t>“十三五”规划纲要明确提出，加快建设资源节约、环境友好型社会，形成人与自然和谐发展现代化建设新格局。生态型产品作为生态型社会的重要组成部分，是建立生态型消费模式的基础。国家发展改革委编制的《“十三五”</w:t>
      </w:r>
      <w:bookmarkStart w:id="81" w:name="OLE_LINK4"/>
      <w:bookmarkStart w:id="82" w:name="OLE_LINK3"/>
      <w:bookmarkStart w:id="83" w:name="OLE_LINK5"/>
      <w:r>
        <w:rPr>
          <w:rFonts w:hint="eastAsia"/>
        </w:rPr>
        <w:t>节能环保产业发展规划</w:t>
      </w:r>
      <w:bookmarkEnd w:id="81"/>
      <w:bookmarkEnd w:id="82"/>
      <w:bookmarkEnd w:id="83"/>
      <w:r>
        <w:rPr>
          <w:rFonts w:hint="eastAsia"/>
        </w:rPr>
        <w:t>》中提出，完善绿色产品推广机制。建立统一的绿色产品认证、标识等体系，逐步将目前分头设立的环保、节能、节水、循环、低碳、再生、有机等产品统一整合为绿色产品，加强绿色产品全生命周期计量测试、质量检测和监管。目前我国绿色（生态型）聚苯乙烯树脂市场占有率不高，技术标准要求参差不齐，政策机制不够健全。因此，有必要通过开展绿色产品评价及其标准化工作，制定与国际接轨的、高水平的绿色聚苯乙烯树脂评价技术标准，并通过评价标准的示范应用，不断提升聚苯乙烯树脂的生态性，为生态型社会建设提供评价技术、评价标准等基础支撑。</w:t>
      </w:r>
    </w:p>
    <w:p w:rsidR="00DA5712" w:rsidRDefault="00482D2C">
      <w:pPr>
        <w:spacing w:line="288" w:lineRule="auto"/>
        <w:ind w:firstLineChars="200" w:firstLine="420"/>
      </w:pPr>
      <w:r>
        <w:rPr>
          <w:rFonts w:hint="eastAsia"/>
        </w:rPr>
        <w:t>绿色产品作为建设生态型社会的一项重要内容，主要是指在原材料获取、生产、使用、废弃处理等全生命周期过程中，在技术可行和经济合理的前提下，确保产品的资源和能源利用高效性、生物安全性、无毒无害或</w:t>
      </w:r>
      <w:proofErr w:type="gramStart"/>
      <w:r>
        <w:rPr>
          <w:rFonts w:hint="eastAsia"/>
        </w:rPr>
        <w:t>低毒低害性</w:t>
      </w:r>
      <w:proofErr w:type="gramEnd"/>
      <w:r>
        <w:rPr>
          <w:rFonts w:hint="eastAsia"/>
        </w:rPr>
        <w:t>、低排放性，实现产品环境负荷的最小化。聚苯乙烯树脂作为多个领域常用的通用材料，绿色发展势在必行。绿色聚苯乙烯树脂产品在开发应用过程中应以产品生态设计理念为指导，降低产品资源、能源消耗强度和环境负荷，最大程度地采用从原料、生产、使用等各个环节减少对人类健康和环境产生危害的绿色先进技术和管理手段，减少或消除对人类和环境危害大的原料、产品、副产品、溶剂、试剂和添加剂的生产和使用，实现聚苯乙烯树脂产品和工艺的高效、低毒、无污染或少污染。面对“十三五”期间生态型社会建设和环保产业发展要求，我国对绿色聚苯乙烯树脂产品评价及其标准化工作存在着十分迫切的需求。</w:t>
      </w:r>
    </w:p>
    <w:p w:rsidR="00DA5712" w:rsidRDefault="00482D2C">
      <w:pPr>
        <w:pStyle w:val="25"/>
      </w:pPr>
      <w:bookmarkStart w:id="84" w:name="_Toc361508022"/>
      <w:bookmarkStart w:id="85" w:name="_Toc361507826"/>
      <w:bookmarkStart w:id="86" w:name="_Toc333479431"/>
      <w:bookmarkStart w:id="87" w:name="_Toc2715905"/>
      <w:r>
        <w:t>2.2</w:t>
      </w:r>
      <w:r>
        <w:rPr>
          <w:rFonts w:hint="eastAsia"/>
        </w:rPr>
        <w:t>强调环保重点</w:t>
      </w:r>
      <w:bookmarkEnd w:id="84"/>
      <w:bookmarkEnd w:id="85"/>
      <w:bookmarkEnd w:id="86"/>
      <w:bookmarkEnd w:id="87"/>
    </w:p>
    <w:p w:rsidR="00DA5712" w:rsidRDefault="00482D2C">
      <w:pPr>
        <w:spacing w:line="288" w:lineRule="auto"/>
        <w:ind w:firstLineChars="200" w:firstLine="420"/>
      </w:pPr>
      <w:r>
        <w:rPr>
          <w:rFonts w:hint="eastAsia"/>
        </w:rPr>
        <w:t>聚苯乙烯树脂生产过程中主要排放物为废水，一般为酸性废水</w:t>
      </w:r>
      <w:r>
        <w:rPr>
          <w:rFonts w:hint="eastAsia"/>
        </w:rPr>
        <w:t>,</w:t>
      </w:r>
      <w:r>
        <w:rPr>
          <w:rFonts w:hint="eastAsia"/>
        </w:rPr>
        <w:t>工程中将中和反应池和混凝沉淀池设计为一体。选用石灰乳为中和剂</w:t>
      </w:r>
      <w:r>
        <w:rPr>
          <w:rFonts w:hint="eastAsia"/>
        </w:rPr>
        <w:t>,</w:t>
      </w:r>
      <w:r>
        <w:rPr>
          <w:rFonts w:hint="eastAsia"/>
        </w:rPr>
        <w:t>废水经中和后由穿孔墙进入斜管沉淀池</w:t>
      </w:r>
      <w:r>
        <w:rPr>
          <w:rFonts w:hint="eastAsia"/>
        </w:rPr>
        <w:t>,</w:t>
      </w:r>
      <w:r>
        <w:rPr>
          <w:rFonts w:hint="eastAsia"/>
        </w:rPr>
        <w:t>选用聚合氯化铝</w:t>
      </w:r>
      <w:r>
        <w:rPr>
          <w:rFonts w:hint="eastAsia"/>
        </w:rPr>
        <w:t>(PAC)</w:t>
      </w:r>
      <w:r>
        <w:rPr>
          <w:rFonts w:hint="eastAsia"/>
        </w:rPr>
        <w:t>作为混凝剂</w:t>
      </w:r>
      <w:r>
        <w:rPr>
          <w:rFonts w:hint="eastAsia"/>
        </w:rPr>
        <w:t>,pH</w:t>
      </w:r>
      <w:r>
        <w:rPr>
          <w:rFonts w:hint="eastAsia"/>
        </w:rPr>
        <w:t>控制在</w:t>
      </w:r>
      <w:r>
        <w:rPr>
          <w:rFonts w:hint="eastAsia"/>
        </w:rPr>
        <w:t>715~810,</w:t>
      </w:r>
      <w:proofErr w:type="gramStart"/>
      <w:r>
        <w:rPr>
          <w:rFonts w:hint="eastAsia"/>
        </w:rPr>
        <w:t>泵前加药</w:t>
      </w:r>
      <w:proofErr w:type="gramEnd"/>
      <w:r>
        <w:rPr>
          <w:rFonts w:hint="eastAsia"/>
        </w:rPr>
        <w:t>,</w:t>
      </w:r>
      <w:proofErr w:type="gramStart"/>
      <w:r>
        <w:rPr>
          <w:rFonts w:hint="eastAsia"/>
        </w:rPr>
        <w:t>聚铝加药量</w:t>
      </w:r>
      <w:proofErr w:type="gramEnd"/>
      <w:r>
        <w:rPr>
          <w:rFonts w:hint="eastAsia"/>
        </w:rPr>
        <w:t>为</w:t>
      </w:r>
      <w:r>
        <w:rPr>
          <w:rFonts w:hint="eastAsia"/>
        </w:rPr>
        <w:t>110j~112j,</w:t>
      </w:r>
      <w:r>
        <w:rPr>
          <w:rFonts w:hint="eastAsia"/>
        </w:rPr>
        <w:t>此段对废水中的</w:t>
      </w:r>
      <w:proofErr w:type="spellStart"/>
      <w:r>
        <w:rPr>
          <w:rFonts w:hint="eastAsia"/>
        </w:rPr>
        <w:t>CODCr</w:t>
      </w:r>
      <w:proofErr w:type="spellEnd"/>
      <w:r>
        <w:rPr>
          <w:rFonts w:hint="eastAsia"/>
        </w:rPr>
        <w:t>、总磷和悬浮物具有良好的去除效果。实际运行表明</w:t>
      </w:r>
      <w:proofErr w:type="spellStart"/>
      <w:r>
        <w:rPr>
          <w:rFonts w:hint="eastAsia"/>
        </w:rPr>
        <w:t>CODCr</w:t>
      </w:r>
      <w:proofErr w:type="spellEnd"/>
      <w:r>
        <w:rPr>
          <w:rFonts w:hint="eastAsia"/>
        </w:rPr>
        <w:t>平均去除率达</w:t>
      </w:r>
      <w:r>
        <w:rPr>
          <w:rFonts w:hint="eastAsia"/>
        </w:rPr>
        <w:t>50%</w:t>
      </w:r>
      <w:r>
        <w:rPr>
          <w:rFonts w:hint="eastAsia"/>
        </w:rPr>
        <w:t>以上</w:t>
      </w:r>
      <w:r>
        <w:rPr>
          <w:rFonts w:hint="eastAsia"/>
        </w:rPr>
        <w:t>,</w:t>
      </w:r>
      <w:r>
        <w:rPr>
          <w:rFonts w:hint="eastAsia"/>
        </w:rPr>
        <w:t>总磷的平均去除率</w:t>
      </w:r>
      <w:r>
        <w:rPr>
          <w:rFonts w:hint="eastAsia"/>
        </w:rPr>
        <w:t>&gt;80%,SS</w:t>
      </w:r>
      <w:r>
        <w:rPr>
          <w:rFonts w:hint="eastAsia"/>
        </w:rPr>
        <w:t>的平均去除率</w:t>
      </w:r>
      <w:r>
        <w:rPr>
          <w:rFonts w:hint="eastAsia"/>
        </w:rPr>
        <w:t>&gt;90%</w:t>
      </w:r>
      <w:r>
        <w:rPr>
          <w:rFonts w:hint="eastAsia"/>
        </w:rPr>
        <w:t>。进一步采用生物藻类进行活化微生物处理，达到排放标准。</w:t>
      </w:r>
    </w:p>
    <w:p w:rsidR="00DA5712" w:rsidRDefault="00482D2C">
      <w:pPr>
        <w:spacing w:line="288" w:lineRule="auto"/>
        <w:ind w:firstLineChars="200" w:firstLine="420"/>
      </w:pPr>
      <w:r>
        <w:t>通用型聚苯乙烯树脂生产过程中排放的废水主要是真空冷凝系统冷凝下来的原料中的微量</w:t>
      </w:r>
      <w:proofErr w:type="gramStart"/>
      <w:r>
        <w:t>水份</w:t>
      </w:r>
      <w:proofErr w:type="gramEnd"/>
      <w:r>
        <w:t>（水</w:t>
      </w:r>
      <w:r>
        <w:t>99.5%</w:t>
      </w:r>
      <w:r>
        <w:t>、苯乙烯、</w:t>
      </w:r>
      <w:proofErr w:type="gramStart"/>
      <w:r>
        <w:t>乙苯仅</w:t>
      </w:r>
      <w:proofErr w:type="gramEnd"/>
      <w:r>
        <w:t>0.5%</w:t>
      </w:r>
      <w:r>
        <w:t>）、设备、地面及化验室清洗水，以及循环冷却水系统的排污废水，</w:t>
      </w:r>
      <w:r>
        <w:t xml:space="preserve"> </w:t>
      </w:r>
      <w:r>
        <w:t>生产废水通过生产污水管送至工厂污水预处理设施，经过浮式收油、油水分离、吸附过滤处理，除去废水中的废油和残留物，最后汇入生活污水处理设施，经生物藻类进行活化微生物处理后，达到排放标准。</w:t>
      </w:r>
    </w:p>
    <w:p w:rsidR="00DA5712" w:rsidRDefault="00482D2C">
      <w:pPr>
        <w:pStyle w:val="25"/>
      </w:pPr>
      <w:bookmarkStart w:id="88" w:name="_Toc333479432"/>
      <w:bookmarkStart w:id="89" w:name="_Toc361507827"/>
      <w:bookmarkStart w:id="90" w:name="_Toc361508023"/>
      <w:bookmarkStart w:id="91" w:name="_Toc2715906"/>
      <w:r>
        <w:t>2.3</w:t>
      </w:r>
      <w:r>
        <w:rPr>
          <w:rFonts w:hint="eastAsia"/>
        </w:rPr>
        <w:t>填补聚苯乙烯树脂产品绿色产品评价标准</w:t>
      </w:r>
      <w:bookmarkEnd w:id="88"/>
      <w:bookmarkEnd w:id="89"/>
      <w:bookmarkEnd w:id="90"/>
      <w:r>
        <w:rPr>
          <w:rFonts w:hint="eastAsia"/>
        </w:rPr>
        <w:t>缺失</w:t>
      </w:r>
      <w:bookmarkEnd w:id="91"/>
    </w:p>
    <w:p w:rsidR="00DA5712" w:rsidRDefault="00482D2C">
      <w:pPr>
        <w:spacing w:line="288" w:lineRule="auto"/>
        <w:ind w:firstLineChars="200" w:firstLine="420"/>
      </w:pPr>
      <w:r>
        <w:rPr>
          <w:rFonts w:hint="eastAsia"/>
        </w:rPr>
        <w:t>目前国内无聚苯乙烯树脂绿色产品评价标准，未能体现聚苯乙烯树脂生产过程资源、能源消耗、环境排放等方面进行综合评价，无法</w:t>
      </w:r>
      <w:proofErr w:type="gramStart"/>
      <w:r>
        <w:rPr>
          <w:rFonts w:hint="eastAsia"/>
        </w:rPr>
        <w:t>体现全</w:t>
      </w:r>
      <w:proofErr w:type="gramEnd"/>
      <w:r>
        <w:rPr>
          <w:rFonts w:hint="eastAsia"/>
        </w:rPr>
        <w:t>生命周期过程绿色化程度，所以制定聚苯乙烯树脂绿色设计产品评价技术规范是推进聚苯乙烯行业绿色化进程的一项必要工作。</w:t>
      </w:r>
    </w:p>
    <w:p w:rsidR="00DA5712" w:rsidRDefault="00482D2C">
      <w:pPr>
        <w:pStyle w:val="25"/>
      </w:pPr>
      <w:bookmarkStart w:id="92" w:name="_Toc361507992"/>
      <w:bookmarkStart w:id="93" w:name="_Toc361507796"/>
      <w:bookmarkStart w:id="94" w:name="_Toc2715907"/>
      <w:r>
        <w:t>2.4</w:t>
      </w:r>
      <w:r>
        <w:rPr>
          <w:rFonts w:hint="eastAsia"/>
        </w:rPr>
        <w:t>加强生命周期评价的应用</w:t>
      </w:r>
      <w:bookmarkEnd w:id="92"/>
      <w:bookmarkEnd w:id="93"/>
      <w:bookmarkEnd w:id="94"/>
    </w:p>
    <w:p w:rsidR="00DA5712" w:rsidRDefault="00482D2C">
      <w:pPr>
        <w:spacing w:line="288" w:lineRule="auto"/>
        <w:ind w:firstLineChars="200" w:firstLine="420"/>
      </w:pPr>
      <w:r>
        <w:rPr>
          <w:rFonts w:hint="eastAsia"/>
        </w:rPr>
        <w:t>企业要想协调好自身利益与社会利益的关系，就须在降低生产成本的基础上把对社会环境和自然环境</w:t>
      </w:r>
      <w:r>
        <w:rPr>
          <w:rFonts w:hint="eastAsia"/>
        </w:rPr>
        <w:lastRenderedPageBreak/>
        <w:t>的污染降至最低。生命周期评价方法（</w:t>
      </w:r>
      <w:proofErr w:type="spellStart"/>
      <w:r>
        <w:t>LifeCycleAssessment</w:t>
      </w:r>
      <w:proofErr w:type="spellEnd"/>
      <w:r>
        <w:t>,</w:t>
      </w:r>
      <w:r>
        <w:rPr>
          <w:rFonts w:hint="eastAsia"/>
        </w:rPr>
        <w:t>即</w:t>
      </w:r>
      <w:r>
        <w:t>LCA</w:t>
      </w:r>
      <w:r>
        <w:rPr>
          <w:rFonts w:hint="eastAsia"/>
        </w:rPr>
        <w:t>）是国际上环境管理和产品设计的重要工具之一。采用</w:t>
      </w:r>
      <w:bookmarkStart w:id="95" w:name="OLE_LINK8"/>
      <w:bookmarkStart w:id="96" w:name="OLE_LINK9"/>
      <w:bookmarkStart w:id="97" w:name="OLE_LINK10"/>
      <w:r>
        <w:t>LCA</w:t>
      </w:r>
      <w:r>
        <w:rPr>
          <w:rFonts w:hint="eastAsia"/>
        </w:rPr>
        <w:t>方法</w:t>
      </w:r>
      <w:bookmarkEnd w:id="95"/>
      <w:bookmarkEnd w:id="96"/>
      <w:bookmarkEnd w:id="97"/>
      <w:r>
        <w:rPr>
          <w:rFonts w:hint="eastAsia"/>
        </w:rPr>
        <w:t>对我国聚苯乙烯行业进行分析，进而指导聚苯乙烯树脂产业向节约资源能源，减少污染物排放，与环境相协调的可持续方向发展，具有非常现实和重要的意义。</w:t>
      </w:r>
    </w:p>
    <w:p w:rsidR="00DA5712" w:rsidRDefault="00482D2C">
      <w:pPr>
        <w:pStyle w:val="12"/>
      </w:pPr>
      <w:bookmarkStart w:id="98" w:name="_Toc351215571"/>
      <w:bookmarkStart w:id="99" w:name="_Toc371511501"/>
      <w:bookmarkStart w:id="100" w:name="_Toc2715908"/>
      <w:r>
        <w:t>3</w:t>
      </w:r>
      <w:r>
        <w:rPr>
          <w:rFonts w:hint="eastAsia"/>
        </w:rPr>
        <w:t>行业概况</w:t>
      </w:r>
      <w:bookmarkEnd w:id="98"/>
      <w:bookmarkEnd w:id="99"/>
      <w:bookmarkEnd w:id="100"/>
    </w:p>
    <w:p w:rsidR="00DA5712" w:rsidRDefault="00482D2C">
      <w:pPr>
        <w:pStyle w:val="25"/>
      </w:pPr>
      <w:bookmarkStart w:id="101" w:name="_Toc371511502"/>
      <w:bookmarkStart w:id="102" w:name="_Toc351215572"/>
      <w:bookmarkStart w:id="103" w:name="_Toc2715909"/>
      <w:r>
        <w:t>3.1</w:t>
      </w:r>
      <w:r>
        <w:rPr>
          <w:rFonts w:hint="eastAsia"/>
        </w:rPr>
        <w:t>行业发展现状</w:t>
      </w:r>
      <w:bookmarkEnd w:id="101"/>
      <w:bookmarkEnd w:id="102"/>
      <w:bookmarkEnd w:id="103"/>
    </w:p>
    <w:p w:rsidR="00DA5712" w:rsidRDefault="00482D2C">
      <w:pPr>
        <w:spacing w:line="288" w:lineRule="auto"/>
        <w:ind w:firstLineChars="200" w:firstLine="420"/>
      </w:pPr>
      <w:r>
        <w:t>聚苯乙烯</w:t>
      </w:r>
      <w:r>
        <w:rPr>
          <w:rFonts w:hint="eastAsia"/>
        </w:rPr>
        <w:t>是一种热塑性非结晶性的树脂</w:t>
      </w:r>
      <w:r>
        <w:t>，</w:t>
      </w:r>
      <w:r>
        <w:rPr>
          <w:rFonts w:hint="eastAsia"/>
        </w:rPr>
        <w:t>最早于</w:t>
      </w:r>
      <w:r>
        <w:rPr>
          <w:rFonts w:hint="eastAsia"/>
        </w:rPr>
        <w:t>1930</w:t>
      </w:r>
      <w:r>
        <w:rPr>
          <w:rFonts w:hint="eastAsia"/>
        </w:rPr>
        <w:t>年由德国法本公司，即</w:t>
      </w:r>
      <w:r>
        <w:rPr>
          <w:rFonts w:hint="eastAsia"/>
        </w:rPr>
        <w:t>BASF</w:t>
      </w:r>
      <w:r>
        <w:rPr>
          <w:rFonts w:hint="eastAsia"/>
        </w:rPr>
        <w:t>公司前身首先实现工业化</w:t>
      </w:r>
      <w:r>
        <w:t>，</w:t>
      </w:r>
      <w:r>
        <w:rPr>
          <w:rFonts w:hint="eastAsia"/>
        </w:rPr>
        <w:t>主要分为通用</w:t>
      </w:r>
      <w:r>
        <w:t>型</w:t>
      </w:r>
      <w:r>
        <w:rPr>
          <w:rFonts w:hint="eastAsia"/>
        </w:rPr>
        <w:t>聚苯乙烯、抗冲击</w:t>
      </w:r>
      <w:r>
        <w:t>型</w:t>
      </w:r>
      <w:r>
        <w:rPr>
          <w:rFonts w:hint="eastAsia"/>
        </w:rPr>
        <w:t>聚苯乙烯、</w:t>
      </w:r>
      <w:r>
        <w:t>可发型</w:t>
      </w:r>
      <w:r>
        <w:rPr>
          <w:rFonts w:hint="eastAsia"/>
        </w:rPr>
        <w:t>聚苯乙烯</w:t>
      </w:r>
      <w:r>
        <w:t>。经过数十年的发展，聚苯乙烯在合成树脂中已占有十分重要的地位，</w:t>
      </w:r>
      <w:r>
        <w:rPr>
          <w:rFonts w:hint="eastAsia"/>
        </w:rPr>
        <w:t>是世界上用量最大的五大通用塑料品种之一，仅次于聚乙烯、聚丙烯和聚氯乙烯</w:t>
      </w:r>
      <w:r>
        <w:t>，主要用于包装容器、电子电器、建材和日用品等领域。</w:t>
      </w:r>
      <w:r>
        <w:rPr>
          <w:rFonts w:hint="eastAsia"/>
        </w:rPr>
        <w:t>目前工业上主要采用本体聚合法和悬浮聚合法。</w:t>
      </w:r>
    </w:p>
    <w:p w:rsidR="00DA5712" w:rsidRDefault="00482D2C">
      <w:pPr>
        <w:spacing w:line="288" w:lineRule="auto"/>
        <w:ind w:firstLineChars="200" w:firstLine="420"/>
      </w:pPr>
      <w:r>
        <w:t>我国聚苯乙烯工业的发展从</w:t>
      </w:r>
      <w:r>
        <w:t>60</w:t>
      </w:r>
      <w:r>
        <w:t>年代初开始，</w:t>
      </w:r>
      <w:r>
        <w:t>2</w:t>
      </w:r>
      <w:r>
        <w:rPr>
          <w:rFonts w:hint="eastAsia"/>
        </w:rPr>
        <w:t>0</w:t>
      </w:r>
      <w:r>
        <w:rPr>
          <w:rFonts w:hint="eastAsia"/>
        </w:rPr>
        <w:t>世纪</w:t>
      </w:r>
      <w:r>
        <w:rPr>
          <w:rFonts w:hint="eastAsia"/>
        </w:rPr>
        <w:t>90</w:t>
      </w:r>
      <w:r>
        <w:rPr>
          <w:rFonts w:hint="eastAsia"/>
        </w:rPr>
        <w:t>年代中</w:t>
      </w:r>
      <w:r>
        <w:t>后期</w:t>
      </w:r>
      <w:r>
        <w:rPr>
          <w:rFonts w:hint="eastAsia"/>
        </w:rPr>
        <w:t>进入规模化阶段。在此阶段国内对</w:t>
      </w:r>
      <w:r>
        <w:t>聚苯乙烯树脂</w:t>
      </w:r>
      <w:r>
        <w:rPr>
          <w:rFonts w:hint="eastAsia"/>
        </w:rPr>
        <w:t>的需求增长迅速，市场缺口很大。除中国石油化工集团公司和中国石油天然气集团公司、地方本身建设或合资建设</w:t>
      </w:r>
      <w:r>
        <w:t>聚苯乙烯</w:t>
      </w:r>
      <w:r>
        <w:rPr>
          <w:rFonts w:hint="eastAsia"/>
        </w:rPr>
        <w:t>新装置</w:t>
      </w:r>
      <w:r>
        <w:rPr>
          <w:rFonts w:hint="eastAsia"/>
        </w:rPr>
        <w:t>(</w:t>
      </w:r>
      <w:r>
        <w:rPr>
          <w:rFonts w:hint="eastAsia"/>
        </w:rPr>
        <w:t>如扬子</w:t>
      </w:r>
      <w:r>
        <w:rPr>
          <w:rFonts w:hint="eastAsia"/>
        </w:rPr>
        <w:t>BASF</w:t>
      </w:r>
      <w:r>
        <w:rPr>
          <w:rFonts w:hint="eastAsia"/>
        </w:rPr>
        <w:t>、汕头海洋、镇江奇美公司</w:t>
      </w:r>
      <w:r>
        <w:rPr>
          <w:rFonts w:hint="eastAsia"/>
        </w:rPr>
        <w:t>)</w:t>
      </w:r>
      <w:r>
        <w:rPr>
          <w:rFonts w:hint="eastAsia"/>
        </w:rPr>
        <w:t>外，国外知名大厂商</w:t>
      </w:r>
      <w:r>
        <w:rPr>
          <w:rFonts w:hint="eastAsia"/>
        </w:rPr>
        <w:t>(</w:t>
      </w:r>
      <w:r>
        <w:rPr>
          <w:rFonts w:hint="eastAsia"/>
        </w:rPr>
        <w:t>如美国</w:t>
      </w:r>
      <w:r>
        <w:rPr>
          <w:rFonts w:hint="eastAsia"/>
        </w:rPr>
        <w:t>Dow</w:t>
      </w:r>
      <w:r>
        <w:rPr>
          <w:rFonts w:hint="eastAsia"/>
        </w:rPr>
        <w:t>和</w:t>
      </w:r>
      <w:proofErr w:type="spellStart"/>
      <w:r>
        <w:rPr>
          <w:rFonts w:hint="eastAsia"/>
        </w:rPr>
        <w:t>Chervon</w:t>
      </w:r>
      <w:proofErr w:type="spellEnd"/>
      <w:r>
        <w:rPr>
          <w:rFonts w:hint="eastAsia"/>
        </w:rPr>
        <w:t>公司</w:t>
      </w:r>
      <w:r>
        <w:rPr>
          <w:rFonts w:hint="eastAsia"/>
        </w:rPr>
        <w:t>)</w:t>
      </w:r>
      <w:r>
        <w:rPr>
          <w:rFonts w:hint="eastAsia"/>
        </w:rPr>
        <w:t>纷纷进入中国建厂，其建设规模均达到</w:t>
      </w:r>
      <w:r>
        <w:rPr>
          <w:rFonts w:hint="eastAsia"/>
        </w:rPr>
        <w:t>100kt/a</w:t>
      </w:r>
      <w:r>
        <w:rPr>
          <w:rFonts w:hint="eastAsia"/>
        </w:rPr>
        <w:t>以上，所采用的技术都为各厂家最先进的技术，国内</w:t>
      </w:r>
      <w:r>
        <w:t>聚苯乙烯</w:t>
      </w:r>
      <w:r>
        <w:rPr>
          <w:rFonts w:hint="eastAsia"/>
        </w:rPr>
        <w:t>生产技术水平也达到一个新阶段，生产能力有了较大的发展。</w:t>
      </w:r>
    </w:p>
    <w:p w:rsidR="00DA5712" w:rsidRDefault="00482D2C">
      <w:pPr>
        <w:spacing w:line="288" w:lineRule="auto"/>
        <w:ind w:firstLineChars="200" w:firstLine="420"/>
      </w:pPr>
      <w:r>
        <w:t>伴随着中国经济快速发展，国内聚苯乙烯产量持续增长，已成为世界最大的消费市场之一，聚苯乙烯工业也随之不断发展和壮大，生产装置日益大型化，反应器系统技术不断优化，产品品质不断提升。</w:t>
      </w:r>
    </w:p>
    <w:p w:rsidR="00DA5712" w:rsidRDefault="00482D2C">
      <w:pPr>
        <w:spacing w:line="288" w:lineRule="auto"/>
        <w:ind w:firstLineChars="200" w:firstLine="420"/>
      </w:pPr>
      <w:r>
        <w:t>但近年来，国内聚苯乙烯受产能结构性过剩、环保监管收紧、需求量跟进不足、行业竞争日益激烈、利润空间受到压缩等因素制约，特别是可发型聚苯乙烯品种由于产能增加迅猛，市场已供过于求，导致聚苯乙烯行业开工率仅维持</w:t>
      </w:r>
      <w:r>
        <w:t>6-7</w:t>
      </w:r>
      <w:r>
        <w:t>成。</w:t>
      </w:r>
    </w:p>
    <w:p w:rsidR="00DA5712" w:rsidRDefault="00482D2C">
      <w:pPr>
        <w:spacing w:line="288" w:lineRule="auto"/>
        <w:ind w:firstLineChars="200" w:firstLine="420"/>
      </w:pPr>
      <w:r>
        <w:t>未来，我国聚苯乙烯消费需求增速将趋于平缓。供需矛盾将变得更加突出。长期来看，如何切实提高国内产品技术含量，更好地满足市场需求，将成为聚苯乙烯行业发展的关键。</w:t>
      </w:r>
    </w:p>
    <w:p w:rsidR="00DA5712" w:rsidRDefault="00482D2C">
      <w:pPr>
        <w:spacing w:line="288" w:lineRule="auto"/>
        <w:ind w:firstLineChars="200" w:firstLine="420"/>
      </w:pPr>
      <w:r>
        <w:t>（聚苯乙烯由于具有优异持久的保温隔热性、独特的缓冲抗震性、抗老化性和防水性</w:t>
      </w:r>
      <w:r>
        <w:t>,</w:t>
      </w:r>
      <w:r>
        <w:t>因而在许多领域得到了广泛的应用。世界几家著名公司都先后用不同的工艺技术</w:t>
      </w:r>
      <w:r>
        <w:t>,</w:t>
      </w:r>
      <w:r>
        <w:t>在各自领域中大力开展应用研究</w:t>
      </w:r>
      <w:r>
        <w:t>,</w:t>
      </w:r>
      <w:r>
        <w:t>不断的开发出新的产品</w:t>
      </w:r>
      <w:r>
        <w:t>,</w:t>
      </w:r>
      <w:r>
        <w:t>例如德国</w:t>
      </w:r>
      <w:r>
        <w:t>BASF</w:t>
      </w:r>
      <w:r>
        <w:t>、美国</w:t>
      </w:r>
      <w:r>
        <w:t>DOW</w:t>
      </w:r>
      <w:r>
        <w:t>化学、日本积水、中国吉林清华圆等</w:t>
      </w:r>
      <w:r>
        <w:t>,</w:t>
      </w:r>
      <w:r>
        <w:t>他们不但在本国拥有广大市场</w:t>
      </w:r>
      <w:r>
        <w:t>,</w:t>
      </w:r>
      <w:r>
        <w:t>而且在国际上也是佼佼者</w:t>
      </w:r>
      <w:r>
        <w:t>,</w:t>
      </w:r>
      <w:r>
        <w:t>为聚苯乙烯行的发展起到了领航作用。</w:t>
      </w:r>
    </w:p>
    <w:p w:rsidR="00DA5712" w:rsidRDefault="00482D2C">
      <w:pPr>
        <w:spacing w:line="288" w:lineRule="auto"/>
        <w:ind w:firstLineChars="200" w:firstLine="420"/>
      </w:pPr>
      <w:r>
        <w:t>经过半个世纪的发展</w:t>
      </w:r>
      <w:r>
        <w:t>,</w:t>
      </w:r>
      <w:r>
        <w:t>聚苯乙烯已经形成自己独立的工业体系。</w:t>
      </w:r>
      <w:r>
        <w:rPr>
          <w:rFonts w:hint="eastAsia"/>
        </w:rPr>
        <w:t>聚苯乙烯</w:t>
      </w:r>
      <w:r>
        <w:t>制品应用以突飞猛进的速度向前发展</w:t>
      </w:r>
      <w:r>
        <w:t>,</w:t>
      </w:r>
      <w:r>
        <w:t>新产品、新工艺、新技术不断涌现。装备水平也不断提高</w:t>
      </w:r>
      <w:r>
        <w:t>,</w:t>
      </w:r>
      <w:r>
        <w:t>板材成型机由最初的小规格手动机发展到的大型全自动机阶段</w:t>
      </w:r>
      <w:r>
        <w:t>;</w:t>
      </w:r>
      <w:r>
        <w:t>包装成型机也由原来的手动丝杠机、半自动成型机发展到真空全自动成型机</w:t>
      </w:r>
      <w:r>
        <w:t>;</w:t>
      </w:r>
      <w:r>
        <w:t>聚苯乙烯用量不断增长</w:t>
      </w:r>
      <w:r>
        <w:t>,</w:t>
      </w:r>
      <w:r>
        <w:t>聚苯乙烯树脂的生产由</w:t>
      </w:r>
      <w:r>
        <w:t>“</w:t>
      </w:r>
      <w:r>
        <w:t>二步发</w:t>
      </w:r>
      <w:r>
        <w:t>”</w:t>
      </w:r>
      <w:r>
        <w:t>发展到</w:t>
      </w:r>
      <w:r>
        <w:t>“</w:t>
      </w:r>
      <w:r>
        <w:t>一步法</w:t>
      </w:r>
      <w:r>
        <w:t>”,</w:t>
      </w:r>
      <w:r>
        <w:t>制造出来了各种具有特殊性能的可发性聚苯乙烯树脂。各国纷纷成立了可发性聚苯乙烯相关协会组织</w:t>
      </w:r>
      <w:r>
        <w:t>,</w:t>
      </w:r>
      <w:r>
        <w:t>大学里有了可发性聚苯乙烯专业和可发性聚苯乙烯科研机构</w:t>
      </w:r>
      <w:r>
        <w:t>,</w:t>
      </w:r>
      <w:proofErr w:type="gramStart"/>
      <w:r>
        <w:t>拓展着</w:t>
      </w:r>
      <w:proofErr w:type="gramEnd"/>
      <w:r>
        <w:t>可发性聚苯乙烯应用的新领域。特别是随着信息级数的迅速普及</w:t>
      </w:r>
      <w:r>
        <w:t>,</w:t>
      </w:r>
      <w:r>
        <w:t>可发性聚苯乙烯国际间的合作及信息技术交流日益增强</w:t>
      </w:r>
      <w:r>
        <w:t>,eps</w:t>
      </w:r>
      <w:r>
        <w:t>工业的国际化发展已成为一种趋势。</w:t>
      </w:r>
    </w:p>
    <w:p w:rsidR="00DA5712" w:rsidRDefault="00482D2C">
      <w:pPr>
        <w:spacing w:line="288" w:lineRule="auto"/>
        <w:ind w:firstLineChars="200" w:firstLine="420"/>
      </w:pPr>
      <w:r>
        <w:t>由于可发性聚苯乙烯具有很多可贵的性能</w:t>
      </w:r>
      <w:r>
        <w:t>,</w:t>
      </w:r>
      <w:r>
        <w:t>因此在日常生活、农业、交通运输业、军事工业、航天工业等方面都得到了广泛的应用</w:t>
      </w:r>
      <w:r>
        <w:t>,</w:t>
      </w:r>
      <w:r>
        <w:t>特别在建筑、包装、电子电器产品、船舶、车辆和飞机制造等领域更受到了极大的青睐。如电视机、电冰箱、洗衣机、空调机、制冷系统等家用电器</w:t>
      </w:r>
      <w:r>
        <w:t>,</w:t>
      </w:r>
      <w:r>
        <w:t>电子仪表、精密仪器、玻璃器皿、陶瓷制品、美术工艺等民用轻工产品</w:t>
      </w:r>
      <w:r>
        <w:t>,</w:t>
      </w:r>
      <w:r>
        <w:t>海水养殖用鱼排、海产品冷冻、蔬菜保鲜、保温箱、冷库、冷藏车、</w:t>
      </w:r>
      <w:r>
        <w:lastRenderedPageBreak/>
        <w:t>铁路、市政建设等这一切都离不开</w:t>
      </w:r>
      <w:r>
        <w:t>EPS</w:t>
      </w:r>
      <w:r>
        <w:t>板材及包装制品。</w:t>
      </w:r>
    </w:p>
    <w:p w:rsidR="00DA5712" w:rsidRDefault="00482D2C">
      <w:pPr>
        <w:spacing w:line="288" w:lineRule="auto"/>
        <w:ind w:firstLineChars="200" w:firstLine="420"/>
      </w:pPr>
      <w:r>
        <w:t>可发性聚苯乙烯因其优异的保温隔热性而被用作建筑保温隔热材料存在着巨大的增长潜力</w:t>
      </w:r>
      <w:r>
        <w:t>,</w:t>
      </w:r>
      <w:r>
        <w:t>并拥有广阔的市场前景。随着中国经济的蓬勃发展</w:t>
      </w:r>
      <w:r>
        <w:t>,EPS</w:t>
      </w:r>
      <w:r>
        <w:t>行业在中国的发展也真正进入一个新的时代。节约能源是中国能源工业发展的战略重点</w:t>
      </w:r>
      <w:r>
        <w:t>,1986</w:t>
      </w:r>
      <w:r>
        <w:t>年国家建设部颁布了《民用建筑节能设计标准》</w:t>
      </w:r>
      <w:r>
        <w:t>,</w:t>
      </w:r>
      <w:r>
        <w:t>其后又将此标准的指标进一步提高。在实施建筑技能标准以前</w:t>
      </w:r>
      <w:r>
        <w:t>,</w:t>
      </w:r>
      <w:r>
        <w:t>中国历年建造的住宅面积累计近</w:t>
      </w:r>
      <w:r>
        <w:t>80</w:t>
      </w:r>
      <w:r>
        <w:t>亿平方米。从</w:t>
      </w:r>
      <w:r>
        <w:t>2000</w:t>
      </w:r>
      <w:r>
        <w:t>年起</w:t>
      </w:r>
      <w:r>
        <w:t>,</w:t>
      </w:r>
      <w:r>
        <w:t>对</w:t>
      </w:r>
      <w:proofErr w:type="gramStart"/>
      <w:r>
        <w:t>采暖区热环境</w:t>
      </w:r>
      <w:proofErr w:type="gramEnd"/>
      <w:r>
        <w:t>差或能耗大的原有建筑的节能改造工作已经开始</w:t>
      </w:r>
      <w:r>
        <w:t>,2005</w:t>
      </w:r>
      <w:r>
        <w:t>年国家已经在重点城镇开始节能改造。可发性聚苯乙烯板材由于具有低导热系数</w:t>
      </w:r>
      <w:r>
        <w:t>,</w:t>
      </w:r>
      <w:r>
        <w:t>轻质</w:t>
      </w:r>
      <w:r>
        <w:t>,</w:t>
      </w:r>
      <w:r>
        <w:t>高强</w:t>
      </w:r>
      <w:r>
        <w:t>,</w:t>
      </w:r>
      <w:r>
        <w:t>防水</w:t>
      </w:r>
      <w:r>
        <w:t>,</w:t>
      </w:r>
      <w:r>
        <w:t>防渗</w:t>
      </w:r>
      <w:r>
        <w:t>,</w:t>
      </w:r>
      <w:r>
        <w:t>便于施工等优异性能</w:t>
      </w:r>
      <w:r>
        <w:t>,</w:t>
      </w:r>
      <w:r>
        <w:t>在旧房改造中极具吸引力。</w:t>
      </w:r>
      <w:r>
        <w:t>2001</w:t>
      </w:r>
      <w:r>
        <w:t>年</w:t>
      </w:r>
      <w:r>
        <w:t>10</w:t>
      </w:r>
      <w:r>
        <w:t>月</w:t>
      </w:r>
      <w:r>
        <w:t>1</w:t>
      </w:r>
      <w:r>
        <w:t>日</w:t>
      </w:r>
      <w:r>
        <w:t>,</w:t>
      </w:r>
      <w:r>
        <w:t>国家建设部颁发了《夏热冬冷地区居住建筑节能设计标准》</w:t>
      </w:r>
      <w:r>
        <w:t>,</w:t>
      </w:r>
      <w:r>
        <w:t>它的基本目标是</w:t>
      </w:r>
      <w:r>
        <w:t>:</w:t>
      </w:r>
      <w:r>
        <w:t>在中国的夏热冬</w:t>
      </w:r>
      <w:proofErr w:type="gramStart"/>
      <w:r>
        <w:t>冷地区</w:t>
      </w:r>
      <w:proofErr w:type="gramEnd"/>
      <w:r>
        <w:t>改善住宅建筑物内热环境质量</w:t>
      </w:r>
      <w:r>
        <w:t>,</w:t>
      </w:r>
      <w:r>
        <w:t>同时提高能源利用效率</w:t>
      </w:r>
      <w:r>
        <w:t>,</w:t>
      </w:r>
      <w:r>
        <w:t>采用聚苯乙烯泡沫塑料板材外墙外保温和屋面保温层</w:t>
      </w:r>
      <w:r>
        <w:t>,</w:t>
      </w:r>
      <w:r>
        <w:t>实现建筑节能。）</w:t>
      </w:r>
    </w:p>
    <w:p w:rsidR="00DA5712" w:rsidRDefault="00482D2C">
      <w:pPr>
        <w:pStyle w:val="25"/>
      </w:pPr>
      <w:bookmarkStart w:id="104" w:name="_Toc2715910"/>
      <w:r>
        <w:t>3.2</w:t>
      </w:r>
      <w:r>
        <w:rPr>
          <w:rFonts w:hint="eastAsia"/>
        </w:rPr>
        <w:t>行业存在问题</w:t>
      </w:r>
      <w:bookmarkEnd w:id="104"/>
    </w:p>
    <w:p w:rsidR="00DA5712" w:rsidRDefault="00482D2C">
      <w:pPr>
        <w:spacing w:line="288" w:lineRule="auto"/>
        <w:ind w:firstLineChars="200" w:firstLine="420"/>
      </w:pPr>
      <w:r>
        <w:rPr>
          <w:rFonts w:hint="eastAsia"/>
        </w:rPr>
        <w:t>行业发展存在的问题主要有：</w:t>
      </w:r>
    </w:p>
    <w:p w:rsidR="00DA5712" w:rsidRDefault="00482D2C">
      <w:pPr>
        <w:spacing w:line="288" w:lineRule="auto"/>
        <w:ind w:firstLineChars="200" w:firstLine="420"/>
      </w:pPr>
      <w:r>
        <w:rPr>
          <w:rFonts w:hint="eastAsia"/>
        </w:rPr>
        <w:t>（</w:t>
      </w:r>
      <w:r>
        <w:t>1</w:t>
      </w:r>
      <w:r>
        <w:rPr>
          <w:rFonts w:hint="eastAsia"/>
        </w:rPr>
        <w:t>）产能过剩矛盾突出，一方面新增的产能持续增加，但落后产能退出不力。</w:t>
      </w:r>
    </w:p>
    <w:p w:rsidR="00DA5712" w:rsidRDefault="00482D2C">
      <w:pPr>
        <w:spacing w:line="288" w:lineRule="auto"/>
        <w:ind w:firstLineChars="200" w:firstLine="420"/>
      </w:pPr>
      <w:r>
        <w:rPr>
          <w:rFonts w:hint="eastAsia"/>
        </w:rPr>
        <w:t>（</w:t>
      </w:r>
      <w:r>
        <w:t>2</w:t>
      </w:r>
      <w:r>
        <w:rPr>
          <w:rFonts w:hint="eastAsia"/>
        </w:rPr>
        <w:t>）产品结构与营销服务还不能适应市场对聚苯乙烯树脂产品的要求，目前传统通用型聚苯乙烯树脂产能过剩，但是适应现代绿色健康可持续发展要求的高性能专用树脂发展滞后，还不能满足高性能、食品、包装等领域要求。企业在营销理念和营销模式上还缺乏创新，没有建立起</w:t>
      </w:r>
      <w:bookmarkStart w:id="105" w:name="OLE_LINK7"/>
      <w:bookmarkStart w:id="106" w:name="OLE_LINK6"/>
      <w:r>
        <w:rPr>
          <w:rFonts w:hint="eastAsia"/>
        </w:rPr>
        <w:t>与下游后加工主体用户变化相适应的专业化服务体系</w:t>
      </w:r>
      <w:bookmarkEnd w:id="105"/>
      <w:bookmarkEnd w:id="106"/>
      <w:r>
        <w:rPr>
          <w:rFonts w:hint="eastAsia"/>
        </w:rPr>
        <w:t>。</w:t>
      </w:r>
    </w:p>
    <w:p w:rsidR="00DA5712" w:rsidRDefault="00482D2C">
      <w:pPr>
        <w:spacing w:line="288" w:lineRule="auto"/>
        <w:ind w:firstLineChars="200" w:firstLine="420"/>
      </w:pPr>
      <w:r>
        <w:rPr>
          <w:rFonts w:hint="eastAsia"/>
        </w:rPr>
        <w:t>（</w:t>
      </w:r>
      <w:r>
        <w:t>3</w:t>
      </w:r>
      <w:r>
        <w:rPr>
          <w:rFonts w:hint="eastAsia"/>
        </w:rPr>
        <w:t>）技术创新能力不强，企业创新的意识也还不够，研发投入较低，即使一些技术比较先进的企业，研发投入也不足。</w:t>
      </w:r>
    </w:p>
    <w:p w:rsidR="00DA5712" w:rsidRDefault="00482D2C">
      <w:pPr>
        <w:spacing w:line="288" w:lineRule="auto"/>
        <w:ind w:firstLineChars="200" w:firstLine="420"/>
      </w:pPr>
      <w:r>
        <w:rPr>
          <w:rFonts w:hint="eastAsia"/>
        </w:rPr>
        <w:t>（</w:t>
      </w:r>
      <w:r>
        <w:t>4</w:t>
      </w:r>
      <w:r>
        <w:rPr>
          <w:rFonts w:hint="eastAsia"/>
        </w:rPr>
        <w:t>）节能环保和资源综合利用的水平不高。</w:t>
      </w:r>
    </w:p>
    <w:p w:rsidR="00DA5712" w:rsidRDefault="00482D2C">
      <w:pPr>
        <w:spacing w:line="288" w:lineRule="auto"/>
        <w:ind w:firstLineChars="200" w:firstLine="420"/>
      </w:pPr>
      <w:r>
        <w:rPr>
          <w:rFonts w:hint="eastAsia"/>
        </w:rPr>
        <w:t>（</w:t>
      </w:r>
      <w:r>
        <w:rPr>
          <w:rFonts w:hint="eastAsia"/>
        </w:rPr>
        <w:t>5</w:t>
      </w:r>
      <w:r>
        <w:rPr>
          <w:rFonts w:hint="eastAsia"/>
        </w:rPr>
        <w:t>）对绿色产品认识不足，公众将聚苯乙烯树脂的应用领域局限在建筑业、包装、</w:t>
      </w:r>
      <w:proofErr w:type="gramStart"/>
      <w:r>
        <w:rPr>
          <w:rFonts w:hint="eastAsia"/>
        </w:rPr>
        <w:t>民用等</w:t>
      </w:r>
      <w:proofErr w:type="gramEnd"/>
      <w:r>
        <w:rPr>
          <w:rFonts w:hint="eastAsia"/>
        </w:rPr>
        <w:t>行业，没有开发其他领域的应用。</w:t>
      </w:r>
    </w:p>
    <w:p w:rsidR="00DA5712" w:rsidRDefault="00482D2C">
      <w:pPr>
        <w:pStyle w:val="25"/>
      </w:pPr>
      <w:bookmarkStart w:id="107" w:name="_Toc2715911"/>
      <w:r>
        <w:t>3.3</w:t>
      </w:r>
      <w:r>
        <w:rPr>
          <w:rFonts w:hint="eastAsia"/>
        </w:rPr>
        <w:t>行业发展趋势</w:t>
      </w:r>
      <w:bookmarkEnd w:id="107"/>
    </w:p>
    <w:p w:rsidR="00DA5712" w:rsidRDefault="00482D2C">
      <w:pPr>
        <w:spacing w:line="288" w:lineRule="auto"/>
        <w:ind w:firstLineChars="200" w:firstLine="420"/>
      </w:pPr>
      <w:r>
        <w:rPr>
          <w:rFonts w:hint="eastAsia"/>
        </w:rPr>
        <w:t>随着行业环境和替代品发生的变化，我国聚苯乙烯树脂消费的高速增长期已经结束，将进入结构调整时代，总量保持稳定并且会出现降低趋势。行业市场竞争日益由单一企业间竞争向产业链之间竞争转化。</w:t>
      </w:r>
    </w:p>
    <w:p w:rsidR="00DA5712" w:rsidRDefault="00482D2C">
      <w:pPr>
        <w:spacing w:line="288" w:lineRule="auto"/>
        <w:ind w:firstLineChars="200" w:firstLine="420"/>
      </w:pPr>
      <w:r>
        <w:rPr>
          <w:rFonts w:hint="eastAsia"/>
        </w:rPr>
        <w:t>为了更好的实现“节能、环保”，</w:t>
      </w:r>
      <w:proofErr w:type="gramStart"/>
      <w:r>
        <w:rPr>
          <w:rFonts w:hint="eastAsia"/>
        </w:rPr>
        <w:t>聚苯乙烯聚苯乙烯</w:t>
      </w:r>
      <w:proofErr w:type="gramEnd"/>
      <w:r>
        <w:rPr>
          <w:rFonts w:hint="eastAsia"/>
        </w:rPr>
        <w:t>树脂行业需要做出转变，主要趋势有：</w:t>
      </w:r>
    </w:p>
    <w:p w:rsidR="00DA5712" w:rsidRDefault="00482D2C">
      <w:pPr>
        <w:spacing w:line="288" w:lineRule="auto"/>
        <w:ind w:firstLineChars="200" w:firstLine="420"/>
      </w:pPr>
      <w:r>
        <w:rPr>
          <w:rFonts w:hint="eastAsia"/>
        </w:rPr>
        <w:t>（</w:t>
      </w:r>
      <w:r>
        <w:rPr>
          <w:rFonts w:hint="eastAsia"/>
        </w:rPr>
        <w:t>1</w:t>
      </w:r>
      <w:r>
        <w:rPr>
          <w:rFonts w:hint="eastAsia"/>
        </w:rPr>
        <w:t>）创新型的功能型产品的不断推出。</w:t>
      </w:r>
    </w:p>
    <w:p w:rsidR="00DA5712" w:rsidRDefault="00482D2C">
      <w:pPr>
        <w:spacing w:line="288" w:lineRule="auto"/>
        <w:ind w:firstLineChars="200" w:firstLine="420"/>
      </w:pPr>
      <w:r>
        <w:rPr>
          <w:rFonts w:hint="eastAsia"/>
        </w:rPr>
        <w:t>提高性能，如降低污染，产品的循环利用等。</w:t>
      </w:r>
    </w:p>
    <w:p w:rsidR="00DA5712" w:rsidRDefault="00482D2C">
      <w:pPr>
        <w:spacing w:line="288" w:lineRule="auto"/>
        <w:ind w:firstLineChars="200" w:firstLine="420"/>
      </w:pPr>
      <w:r>
        <w:rPr>
          <w:rFonts w:hint="eastAsia"/>
        </w:rPr>
        <w:t>（</w:t>
      </w:r>
      <w:r>
        <w:rPr>
          <w:rFonts w:hint="eastAsia"/>
        </w:rPr>
        <w:t>2</w:t>
      </w:r>
      <w:r>
        <w:rPr>
          <w:rFonts w:hint="eastAsia"/>
        </w:rPr>
        <w:t>）行业自律与规范性发展。</w:t>
      </w:r>
    </w:p>
    <w:p w:rsidR="00DA5712" w:rsidRDefault="00482D2C">
      <w:pPr>
        <w:spacing w:line="288" w:lineRule="auto"/>
        <w:ind w:firstLineChars="200" w:firstLine="420"/>
      </w:pPr>
      <w:r>
        <w:rPr>
          <w:rFonts w:hint="eastAsia"/>
        </w:rPr>
        <w:t>规范行业行为，协调同行利益关系，维护行业间的公平竞争和正当利益，促进行业发展，自律就是自我约束。加强业内良性竞争，促进聚苯乙烯树脂业内和谐发展。</w:t>
      </w:r>
    </w:p>
    <w:p w:rsidR="00DA5712" w:rsidRDefault="00482D2C">
      <w:pPr>
        <w:spacing w:line="288" w:lineRule="auto"/>
        <w:ind w:firstLineChars="200" w:firstLine="420"/>
      </w:pPr>
      <w:r>
        <w:rPr>
          <w:rFonts w:hint="eastAsia"/>
        </w:rPr>
        <w:t>（</w:t>
      </w:r>
      <w:r>
        <w:rPr>
          <w:rFonts w:hint="eastAsia"/>
        </w:rPr>
        <w:t>3</w:t>
      </w:r>
      <w:r>
        <w:rPr>
          <w:rFonts w:hint="eastAsia"/>
        </w:rPr>
        <w:t>）工业用途不断扩大。</w:t>
      </w:r>
    </w:p>
    <w:p w:rsidR="00DA5712" w:rsidRDefault="00482D2C">
      <w:pPr>
        <w:spacing w:line="288" w:lineRule="auto"/>
        <w:ind w:firstLineChars="200" w:firstLine="420"/>
      </w:pPr>
      <w:r>
        <w:rPr>
          <w:rFonts w:hint="eastAsia"/>
        </w:rPr>
        <w:t>聚苯乙烯树脂广泛用于包装材料、</w:t>
      </w:r>
      <w:r>
        <w:t>电子电器、</w:t>
      </w:r>
      <w:r>
        <w:rPr>
          <w:rFonts w:hint="eastAsia"/>
        </w:rPr>
        <w:t>建筑材料、</w:t>
      </w:r>
      <w:r>
        <w:t>日用品等领域</w:t>
      </w:r>
      <w:r>
        <w:rPr>
          <w:rFonts w:hint="eastAsia"/>
        </w:rPr>
        <w:t>。应用范围逐渐扩大，应用领域也越来越广泛，工业需求量逐渐扩大。因此聚苯乙烯树脂市场前景广阔。</w:t>
      </w:r>
    </w:p>
    <w:p w:rsidR="00DA5712" w:rsidRDefault="00482D2C">
      <w:pPr>
        <w:spacing w:line="288" w:lineRule="auto"/>
        <w:ind w:firstLineChars="200" w:firstLine="420"/>
      </w:pPr>
      <w:r>
        <w:rPr>
          <w:rFonts w:hint="eastAsia"/>
        </w:rPr>
        <w:t>绿色聚苯乙烯树脂开发应具备以下四个要求：产品生产过程要低资源、资源投入，使用环保绿色助剂等原材料，生产过程满足安全环保要求；产品能满足下游加工以及制成的后加工制品符合绿色环保要求。</w:t>
      </w:r>
    </w:p>
    <w:p w:rsidR="00DA5712" w:rsidRDefault="00482D2C">
      <w:pPr>
        <w:pStyle w:val="12"/>
      </w:pPr>
      <w:bookmarkStart w:id="108" w:name="_Toc222553790"/>
      <w:bookmarkStart w:id="109" w:name="_Toc242585748"/>
      <w:bookmarkStart w:id="110" w:name="_Toc2715912"/>
      <w:bookmarkStart w:id="111" w:name="_Toc251577422"/>
      <w:r>
        <w:lastRenderedPageBreak/>
        <w:t>4</w:t>
      </w:r>
      <w:r>
        <w:rPr>
          <w:rFonts w:hint="eastAsia"/>
        </w:rPr>
        <w:t>编制依据及</w:t>
      </w:r>
      <w:bookmarkEnd w:id="108"/>
      <w:r>
        <w:rPr>
          <w:rFonts w:hint="eastAsia"/>
        </w:rPr>
        <w:t>参考文献</w:t>
      </w:r>
      <w:bookmarkEnd w:id="109"/>
      <w:bookmarkEnd w:id="110"/>
      <w:bookmarkEnd w:id="111"/>
    </w:p>
    <w:p w:rsidR="00DA5712" w:rsidRDefault="00482D2C">
      <w:pPr>
        <w:spacing w:line="288" w:lineRule="auto"/>
        <w:ind w:firstLineChars="200" w:firstLine="420"/>
      </w:pPr>
      <w:r>
        <w:rPr>
          <w:rFonts w:hint="eastAsia"/>
        </w:rPr>
        <w:t>《绿色设计产品评价技术规范聚苯乙烯树脂》的编制严格按照国家标准规范性文件的基本要求进行，在符合国家现行法律、法规以及化工行业产业政策要求的前提下，从产品全生命周期的角度，对聚苯乙烯树脂产品生态性做出了详细的规定。依据生命周期评价方法，考虑到聚苯乙烯树脂产品的全生命周期，深入分析从设计开发、原材料获取、生产、包装、运输等各阶段对资源、能源消耗、生态环境和人体健康的影响因素，选取不同阶段的典型指标构成指标评价体系。本标准在满足指标评价体系要求的基础上，采用生命周期评价方法，建立聚苯乙烯树脂产品种类规则，开展生命周期清单分析，进行生命周期影响评价，将环境影响评价结果作为产品生态设计评价的重要参考依据，以体现标准的系统性、科学性和可操作性。</w:t>
      </w:r>
    </w:p>
    <w:p w:rsidR="00DA5712" w:rsidRDefault="00482D2C">
      <w:pPr>
        <w:spacing w:line="288" w:lineRule="auto"/>
        <w:ind w:firstLineChars="200" w:firstLine="420"/>
      </w:pPr>
      <w:r>
        <w:rPr>
          <w:rFonts w:hint="eastAsia"/>
        </w:rPr>
        <w:t>《绿色设计产品评价技术规范聚苯乙烯树脂》编制中分析研究了先进国家和地区在本领域的法规、技术导则等重要文献，充分借鉴了先进技术与成功经验。以体现《绿色设计产品评价技术规范聚苯乙烯树脂》的先进性与前瞻性。</w:t>
      </w:r>
    </w:p>
    <w:p w:rsidR="00DA5712" w:rsidRDefault="00482D2C">
      <w:pPr>
        <w:spacing w:line="288" w:lineRule="auto"/>
        <w:ind w:firstLineChars="200" w:firstLine="420"/>
      </w:pPr>
      <w:r>
        <w:rPr>
          <w:rFonts w:hint="eastAsia"/>
        </w:rPr>
        <w:t>主要编制依据包括：</w:t>
      </w:r>
    </w:p>
    <w:p w:rsidR="00DA5712" w:rsidRDefault="00482D2C">
      <w:pPr>
        <w:spacing w:line="288" w:lineRule="auto"/>
        <w:ind w:firstLineChars="200" w:firstLine="420"/>
      </w:pPr>
      <w:r>
        <w:rPr>
          <w:rFonts w:hint="eastAsia"/>
        </w:rPr>
        <w:t>下列文件对于本文件的应用是必不可少的。凡是注日期的引用文件，仅注日期的版本适用于本文件。凡是不注日期的引用文件，其最新版本（包括所有的修改单）适用于本文件。</w:t>
      </w:r>
    </w:p>
    <w:p w:rsidR="00DA5712" w:rsidRDefault="00482D2C">
      <w:pPr>
        <w:pStyle w:val="affe"/>
        <w:topLinePunct/>
        <w:autoSpaceDE/>
        <w:autoSpaceDN/>
        <w:spacing w:line="330" w:lineRule="exact"/>
        <w:rPr>
          <w:rFonts w:ascii="Times New Roman"/>
        </w:rPr>
      </w:pPr>
      <w:bookmarkStart w:id="112" w:name="_Toc371511509"/>
      <w:bookmarkStart w:id="113" w:name="_Toc351215578"/>
      <w:bookmarkStart w:id="114" w:name="_Toc2715913"/>
      <w:r>
        <w:rPr>
          <w:rFonts w:ascii="Times New Roman" w:hint="eastAsia"/>
        </w:rPr>
        <w:t xml:space="preserve">GB8624 </w:t>
      </w:r>
      <w:r>
        <w:rPr>
          <w:rFonts w:ascii="Times New Roman" w:hint="eastAsia"/>
        </w:rPr>
        <w:t>建筑材料及制品燃烧性能分级</w:t>
      </w:r>
    </w:p>
    <w:p w:rsidR="00DA5712" w:rsidRDefault="00482D2C">
      <w:pPr>
        <w:pStyle w:val="affe"/>
        <w:topLinePunct/>
        <w:autoSpaceDE/>
        <w:autoSpaceDN/>
        <w:spacing w:line="330" w:lineRule="exact"/>
        <w:rPr>
          <w:rFonts w:ascii="Times New Roman"/>
        </w:rPr>
      </w:pPr>
      <w:r>
        <w:rPr>
          <w:rFonts w:ascii="Times New Roman" w:hint="eastAsia"/>
        </w:rPr>
        <w:t xml:space="preserve">GB12268 </w:t>
      </w:r>
      <w:r>
        <w:rPr>
          <w:rFonts w:ascii="Times New Roman" w:hint="eastAsia"/>
        </w:rPr>
        <w:t>危险货物品名表</w:t>
      </w:r>
    </w:p>
    <w:p w:rsidR="00DA5712" w:rsidRDefault="00482D2C">
      <w:pPr>
        <w:pStyle w:val="affe"/>
        <w:topLinePunct/>
        <w:autoSpaceDE/>
        <w:autoSpaceDN/>
        <w:spacing w:line="330" w:lineRule="exact"/>
        <w:rPr>
          <w:rFonts w:ascii="Times New Roman"/>
        </w:rPr>
      </w:pPr>
      <w:r>
        <w:rPr>
          <w:rFonts w:ascii="Times New Roman" w:hint="eastAsia"/>
        </w:rPr>
        <w:t xml:space="preserve">GB12348-2008 </w:t>
      </w:r>
      <w:r>
        <w:rPr>
          <w:rFonts w:ascii="Times New Roman" w:hint="eastAsia"/>
        </w:rPr>
        <w:t>工业企业厂界环境噪声排放标准</w:t>
      </w:r>
    </w:p>
    <w:p w:rsidR="00DA5712" w:rsidRDefault="00482D2C">
      <w:pPr>
        <w:pStyle w:val="affe"/>
        <w:topLinePunct/>
        <w:autoSpaceDE/>
        <w:autoSpaceDN/>
        <w:spacing w:line="330" w:lineRule="exact"/>
        <w:rPr>
          <w:rFonts w:ascii="Times New Roman"/>
        </w:rPr>
      </w:pPr>
      <w:r>
        <w:rPr>
          <w:rFonts w:ascii="Times New Roman"/>
        </w:rPr>
        <w:t>GB17167</w:t>
      </w:r>
      <w:r>
        <w:rPr>
          <w:rFonts w:ascii="Times New Roman" w:hint="eastAsia"/>
        </w:rPr>
        <w:t xml:space="preserve"> </w:t>
      </w:r>
      <w:r>
        <w:rPr>
          <w:rFonts w:ascii="Times New Roman"/>
        </w:rPr>
        <w:t>用能单位能源计量器具配备和管理通则</w:t>
      </w:r>
    </w:p>
    <w:p w:rsidR="00DA5712" w:rsidRDefault="00482D2C">
      <w:pPr>
        <w:pStyle w:val="affe"/>
        <w:topLinePunct/>
        <w:autoSpaceDE/>
        <w:autoSpaceDN/>
        <w:spacing w:line="330" w:lineRule="exact"/>
        <w:rPr>
          <w:rFonts w:ascii="Times New Roman"/>
        </w:rPr>
      </w:pPr>
      <w:r>
        <w:rPr>
          <w:rFonts w:ascii="Times New Roman" w:hint="eastAsia"/>
        </w:rPr>
        <w:t xml:space="preserve">GB31572 </w:t>
      </w:r>
      <w:r>
        <w:rPr>
          <w:rFonts w:ascii="Times New Roman" w:hint="eastAsia"/>
        </w:rPr>
        <w:t>合成树脂工业污染物排放标准</w:t>
      </w:r>
    </w:p>
    <w:p w:rsidR="00DA5712" w:rsidRDefault="00482D2C">
      <w:pPr>
        <w:pStyle w:val="affe"/>
        <w:topLinePunct/>
        <w:autoSpaceDE/>
        <w:autoSpaceDN/>
        <w:spacing w:line="330" w:lineRule="exact"/>
        <w:rPr>
          <w:rFonts w:ascii="Times New Roman"/>
        </w:rPr>
      </w:pPr>
      <w:r>
        <w:rPr>
          <w:rFonts w:ascii="Times New Roman" w:hint="eastAsia"/>
        </w:rPr>
        <w:t xml:space="preserve">GB/T1995 </w:t>
      </w:r>
      <w:r>
        <w:rPr>
          <w:rFonts w:ascii="Times New Roman" w:hint="eastAsia"/>
        </w:rPr>
        <w:t>不饱和聚酯树脂基增强塑料中残留苯乙烯单体含量的测定</w:t>
      </w:r>
    </w:p>
    <w:p w:rsidR="00DA5712" w:rsidRDefault="00482D2C">
      <w:pPr>
        <w:pStyle w:val="affe"/>
        <w:topLinePunct/>
        <w:autoSpaceDE/>
        <w:autoSpaceDN/>
        <w:spacing w:line="330" w:lineRule="exact"/>
        <w:rPr>
          <w:rFonts w:ascii="Times New Roman"/>
        </w:rPr>
      </w:pPr>
      <w:r>
        <w:rPr>
          <w:rFonts w:ascii="Times New Roman" w:hint="eastAsia"/>
        </w:rPr>
        <w:t xml:space="preserve">GB/T2366 </w:t>
      </w:r>
      <w:r>
        <w:rPr>
          <w:rFonts w:ascii="Times New Roman" w:hint="eastAsia"/>
        </w:rPr>
        <w:t>化工产品中水分含量的测定气相色谱法</w:t>
      </w:r>
    </w:p>
    <w:p w:rsidR="00DA5712" w:rsidRDefault="00482D2C">
      <w:pPr>
        <w:pStyle w:val="affe"/>
        <w:topLinePunct/>
        <w:autoSpaceDE/>
        <w:autoSpaceDN/>
        <w:spacing w:line="330" w:lineRule="exact"/>
        <w:rPr>
          <w:rFonts w:ascii="Times New Roman"/>
        </w:rPr>
      </w:pPr>
      <w:r>
        <w:rPr>
          <w:rFonts w:ascii="Times New Roman" w:hint="eastAsia"/>
        </w:rPr>
        <w:t xml:space="preserve">GB/T2406 </w:t>
      </w:r>
      <w:r>
        <w:rPr>
          <w:rFonts w:ascii="Times New Roman" w:hint="eastAsia"/>
        </w:rPr>
        <w:t>塑料燃烧性能试验发放氧指数法</w:t>
      </w:r>
    </w:p>
    <w:p w:rsidR="00DA5712" w:rsidRDefault="00482D2C">
      <w:pPr>
        <w:pStyle w:val="affe"/>
        <w:topLinePunct/>
        <w:autoSpaceDE/>
        <w:autoSpaceDN/>
        <w:spacing w:line="330" w:lineRule="exact"/>
        <w:rPr>
          <w:rFonts w:ascii="Times New Roman"/>
        </w:rPr>
      </w:pPr>
      <w:r>
        <w:rPr>
          <w:rFonts w:ascii="Times New Roman"/>
        </w:rPr>
        <w:t>GB</w:t>
      </w:r>
      <w:r>
        <w:rPr>
          <w:rFonts w:ascii="Times New Roman" w:hint="eastAsia"/>
        </w:rPr>
        <w:t>/T</w:t>
      </w:r>
      <w:r>
        <w:rPr>
          <w:rFonts w:ascii="Times New Roman"/>
        </w:rPr>
        <w:t>2589</w:t>
      </w:r>
      <w:r>
        <w:rPr>
          <w:rFonts w:ascii="Times New Roman" w:hint="eastAsia"/>
        </w:rPr>
        <w:t xml:space="preserve"> </w:t>
      </w:r>
      <w:r>
        <w:rPr>
          <w:rFonts w:ascii="Times New Roman"/>
        </w:rPr>
        <w:t>综合能耗计算通则</w:t>
      </w:r>
    </w:p>
    <w:p w:rsidR="00DA5712" w:rsidRDefault="00482D2C">
      <w:pPr>
        <w:pStyle w:val="affe"/>
        <w:topLinePunct/>
        <w:autoSpaceDE/>
        <w:autoSpaceDN/>
        <w:spacing w:line="330" w:lineRule="exact"/>
        <w:rPr>
          <w:rFonts w:ascii="Times New Roman"/>
        </w:rPr>
      </w:pPr>
      <w:r>
        <w:rPr>
          <w:rFonts w:ascii="Times New Roman" w:hint="eastAsia"/>
        </w:rPr>
        <w:t xml:space="preserve">GB/T6283 </w:t>
      </w:r>
      <w:r>
        <w:rPr>
          <w:rFonts w:ascii="Times New Roman" w:hint="eastAsia"/>
        </w:rPr>
        <w:t>化工产品中水分含量的测定卡尔费休法（通用法）</w:t>
      </w:r>
    </w:p>
    <w:p w:rsidR="00DA5712" w:rsidRDefault="00482D2C">
      <w:pPr>
        <w:pStyle w:val="affe"/>
        <w:topLinePunct/>
        <w:autoSpaceDE/>
        <w:autoSpaceDN/>
        <w:spacing w:line="330" w:lineRule="exact"/>
        <w:rPr>
          <w:rFonts w:ascii="Times New Roman"/>
        </w:rPr>
      </w:pPr>
      <w:r>
        <w:rPr>
          <w:rFonts w:ascii="Times New Roman" w:hint="eastAsia"/>
        </w:rPr>
        <w:t xml:space="preserve">GB/T6679 </w:t>
      </w:r>
      <w:r>
        <w:rPr>
          <w:rFonts w:ascii="Times New Roman" w:hint="eastAsia"/>
        </w:rPr>
        <w:t>固体化工产品采样通则</w:t>
      </w:r>
    </w:p>
    <w:p w:rsidR="00DA5712" w:rsidRDefault="00482D2C">
      <w:pPr>
        <w:pStyle w:val="affe"/>
        <w:topLinePunct/>
        <w:autoSpaceDE/>
        <w:autoSpaceDN/>
        <w:spacing w:line="330" w:lineRule="exact"/>
        <w:rPr>
          <w:rFonts w:ascii="Times New Roman"/>
        </w:rPr>
      </w:pPr>
      <w:r>
        <w:rPr>
          <w:rFonts w:ascii="Times New Roman" w:hint="eastAsia"/>
        </w:rPr>
        <w:t xml:space="preserve">GB/T6682 </w:t>
      </w:r>
      <w:r>
        <w:rPr>
          <w:rFonts w:ascii="Times New Roman" w:hint="eastAsia"/>
        </w:rPr>
        <w:t>分析实验室用水规格和试验方法</w:t>
      </w:r>
    </w:p>
    <w:p w:rsidR="00DA5712" w:rsidRDefault="00482D2C">
      <w:pPr>
        <w:pStyle w:val="affe"/>
        <w:topLinePunct/>
        <w:autoSpaceDE/>
        <w:autoSpaceDN/>
        <w:spacing w:line="330" w:lineRule="exact"/>
        <w:rPr>
          <w:rFonts w:ascii="Times New Roman"/>
        </w:rPr>
      </w:pPr>
      <w:r>
        <w:rPr>
          <w:rFonts w:ascii="Times New Roman" w:hint="eastAsia"/>
        </w:rPr>
        <w:t xml:space="preserve">GB/T10294 </w:t>
      </w:r>
      <w:r>
        <w:rPr>
          <w:rFonts w:ascii="Times New Roman" w:hint="eastAsia"/>
        </w:rPr>
        <w:t>绝热材料稳态热阻及有关特性的测定防护热板法</w:t>
      </w:r>
    </w:p>
    <w:p w:rsidR="00DA5712" w:rsidRDefault="00482D2C">
      <w:pPr>
        <w:widowControl/>
        <w:ind w:firstLineChars="201" w:firstLine="422"/>
        <w:jc w:val="left"/>
        <w:rPr>
          <w:rFonts w:ascii="Tahoma" w:hAnsi="Tahoma" w:cs="Tahoma"/>
          <w:bCs/>
          <w:kern w:val="0"/>
          <w:szCs w:val="21"/>
          <w:shd w:val="clear" w:color="auto" w:fill="FFFFFF"/>
        </w:rPr>
      </w:pPr>
      <w:r>
        <w:rPr>
          <w:rFonts w:ascii="Tahoma" w:hAnsi="Tahoma" w:cs="Tahoma"/>
          <w:bCs/>
          <w:kern w:val="0"/>
          <w:szCs w:val="21"/>
          <w:shd w:val="clear" w:color="auto" w:fill="FFFFFF"/>
        </w:rPr>
        <w:t>GB/T12671</w:t>
      </w:r>
      <w:r>
        <w:rPr>
          <w:rFonts w:ascii="Tahoma" w:hAnsi="Tahoma" w:cs="Tahoma" w:hint="eastAsia"/>
          <w:bCs/>
          <w:kern w:val="0"/>
          <w:szCs w:val="21"/>
          <w:shd w:val="clear" w:color="auto" w:fill="FFFFFF"/>
        </w:rPr>
        <w:t xml:space="preserve"> </w:t>
      </w:r>
      <w:r>
        <w:rPr>
          <w:rFonts w:ascii="Tahoma" w:hAnsi="Tahoma" w:cs="Tahoma"/>
          <w:bCs/>
          <w:kern w:val="0"/>
          <w:szCs w:val="21"/>
          <w:shd w:val="clear" w:color="auto" w:fill="FFFFFF"/>
        </w:rPr>
        <w:t>聚苯乙烯</w:t>
      </w:r>
      <w:r>
        <w:rPr>
          <w:rFonts w:ascii="Tahoma" w:hAnsi="Tahoma" w:cs="Tahoma"/>
          <w:bCs/>
          <w:kern w:val="0"/>
          <w:szCs w:val="21"/>
          <w:shd w:val="clear" w:color="auto" w:fill="FFFFFF"/>
        </w:rPr>
        <w:t>(PS)</w:t>
      </w:r>
      <w:r>
        <w:rPr>
          <w:rFonts w:ascii="Tahoma" w:hAnsi="Tahoma" w:cs="Tahoma"/>
          <w:bCs/>
          <w:kern w:val="0"/>
          <w:szCs w:val="21"/>
          <w:shd w:val="clear" w:color="auto" w:fill="FFFFFF"/>
        </w:rPr>
        <w:t>树脂</w:t>
      </w:r>
    </w:p>
    <w:p w:rsidR="00DA5712" w:rsidRDefault="00482D2C">
      <w:pPr>
        <w:widowControl/>
        <w:ind w:firstLineChars="201" w:firstLine="422"/>
        <w:jc w:val="left"/>
        <w:rPr>
          <w:rFonts w:ascii="Tahoma" w:hAnsi="Tahoma" w:cs="Tahoma"/>
          <w:bCs/>
          <w:kern w:val="0"/>
          <w:szCs w:val="21"/>
          <w:shd w:val="clear" w:color="auto" w:fill="FFFFFF"/>
        </w:rPr>
      </w:pPr>
      <w:r>
        <w:t>GB/T16483</w:t>
      </w:r>
      <w:r>
        <w:rPr>
          <w:rFonts w:hint="eastAsia"/>
        </w:rPr>
        <w:t xml:space="preserve"> </w:t>
      </w:r>
      <w:r>
        <w:rPr>
          <w:rFonts w:hint="eastAsia"/>
        </w:rPr>
        <w:t>化学品安全技术说明书</w:t>
      </w:r>
    </w:p>
    <w:p w:rsidR="00DA5712" w:rsidRDefault="00482D2C">
      <w:pPr>
        <w:pStyle w:val="affe"/>
        <w:topLinePunct/>
        <w:autoSpaceDE/>
        <w:autoSpaceDN/>
        <w:spacing w:line="330" w:lineRule="exact"/>
        <w:rPr>
          <w:rFonts w:ascii="Times New Roman"/>
        </w:rPr>
      </w:pPr>
      <w:r>
        <w:rPr>
          <w:rFonts w:ascii="Times New Roman"/>
        </w:rPr>
        <w:t>GB/T19001</w:t>
      </w:r>
      <w:r>
        <w:rPr>
          <w:rFonts w:ascii="Times New Roman" w:hint="eastAsia"/>
        </w:rPr>
        <w:t xml:space="preserve"> </w:t>
      </w:r>
      <w:r>
        <w:rPr>
          <w:rFonts w:ascii="Times New Roman"/>
        </w:rPr>
        <w:t>质量管理体系要求</w:t>
      </w:r>
    </w:p>
    <w:p w:rsidR="00DA5712" w:rsidRDefault="00482D2C">
      <w:pPr>
        <w:pStyle w:val="affe"/>
        <w:topLinePunct/>
        <w:autoSpaceDE/>
        <w:autoSpaceDN/>
        <w:spacing w:line="330" w:lineRule="exact"/>
        <w:rPr>
          <w:rFonts w:ascii="Times New Roman"/>
        </w:rPr>
      </w:pPr>
      <w:r>
        <w:rPr>
          <w:rFonts w:ascii="Times New Roman"/>
        </w:rPr>
        <w:t>GB/T23331</w:t>
      </w:r>
      <w:r>
        <w:rPr>
          <w:rFonts w:ascii="Times New Roman" w:hint="eastAsia"/>
        </w:rPr>
        <w:t xml:space="preserve"> </w:t>
      </w:r>
      <w:r>
        <w:rPr>
          <w:rFonts w:ascii="Times New Roman"/>
        </w:rPr>
        <w:t>能源管理体系要求</w:t>
      </w:r>
    </w:p>
    <w:p w:rsidR="00DA5712" w:rsidRDefault="00482D2C">
      <w:pPr>
        <w:pStyle w:val="affe"/>
        <w:topLinePunct/>
        <w:autoSpaceDE/>
        <w:autoSpaceDN/>
        <w:spacing w:line="330" w:lineRule="exact"/>
        <w:rPr>
          <w:rFonts w:ascii="Times New Roman"/>
        </w:rPr>
      </w:pPr>
      <w:r>
        <w:rPr>
          <w:rFonts w:ascii="Times New Roman"/>
        </w:rPr>
        <w:t>GB/T24001</w:t>
      </w:r>
      <w:r>
        <w:rPr>
          <w:rFonts w:ascii="Times New Roman" w:hint="eastAsia"/>
        </w:rPr>
        <w:t xml:space="preserve"> </w:t>
      </w:r>
      <w:r>
        <w:rPr>
          <w:rFonts w:ascii="Times New Roman"/>
        </w:rPr>
        <w:t>环境管理体系要求及使用指南</w:t>
      </w:r>
    </w:p>
    <w:p w:rsidR="00DA5712" w:rsidRDefault="00482D2C">
      <w:pPr>
        <w:pStyle w:val="affe"/>
        <w:topLinePunct/>
        <w:autoSpaceDE/>
        <w:autoSpaceDN/>
        <w:spacing w:line="330" w:lineRule="exact"/>
        <w:rPr>
          <w:rFonts w:ascii="Times New Roman"/>
        </w:rPr>
      </w:pPr>
      <w:r>
        <w:rPr>
          <w:rFonts w:ascii="Times New Roman"/>
        </w:rPr>
        <w:t>GB/T24040</w:t>
      </w:r>
      <w:r>
        <w:rPr>
          <w:rFonts w:ascii="Times New Roman" w:hint="eastAsia"/>
        </w:rPr>
        <w:t xml:space="preserve"> </w:t>
      </w:r>
      <w:r>
        <w:rPr>
          <w:rFonts w:ascii="Times New Roman"/>
        </w:rPr>
        <w:t>环境管理生命周期评价原则与框架</w:t>
      </w:r>
    </w:p>
    <w:p w:rsidR="00DA5712" w:rsidRDefault="00482D2C">
      <w:pPr>
        <w:pStyle w:val="affe"/>
        <w:topLinePunct/>
        <w:autoSpaceDE/>
        <w:autoSpaceDN/>
        <w:spacing w:line="330" w:lineRule="exact"/>
        <w:rPr>
          <w:rFonts w:ascii="Times New Roman"/>
        </w:rPr>
      </w:pPr>
      <w:r>
        <w:rPr>
          <w:rFonts w:ascii="Times New Roman"/>
        </w:rPr>
        <w:t>GB/T24044</w:t>
      </w:r>
      <w:r>
        <w:rPr>
          <w:rFonts w:ascii="Times New Roman" w:hint="eastAsia"/>
        </w:rPr>
        <w:t xml:space="preserve"> </w:t>
      </w:r>
      <w:r>
        <w:rPr>
          <w:rFonts w:ascii="Times New Roman"/>
        </w:rPr>
        <w:t>环境管理生命周期评价要求与指南</w:t>
      </w:r>
    </w:p>
    <w:p w:rsidR="00DA5712" w:rsidRDefault="00482D2C">
      <w:pPr>
        <w:pStyle w:val="affe"/>
        <w:topLinePunct/>
        <w:autoSpaceDE/>
        <w:autoSpaceDN/>
        <w:spacing w:line="330" w:lineRule="exact"/>
        <w:rPr>
          <w:rFonts w:ascii="Times New Roman"/>
        </w:rPr>
      </w:pPr>
      <w:r>
        <w:rPr>
          <w:rFonts w:ascii="Times New Roman"/>
        </w:rPr>
        <w:t>GB/T28001</w:t>
      </w:r>
      <w:r>
        <w:rPr>
          <w:rFonts w:ascii="Times New Roman" w:hint="eastAsia"/>
        </w:rPr>
        <w:t xml:space="preserve"> </w:t>
      </w:r>
      <w:r>
        <w:rPr>
          <w:rFonts w:ascii="Times New Roman"/>
        </w:rPr>
        <w:t>职业健康安全管理体系要求</w:t>
      </w:r>
    </w:p>
    <w:p w:rsidR="00DA5712" w:rsidRDefault="00482D2C">
      <w:pPr>
        <w:pStyle w:val="affe"/>
        <w:topLinePunct/>
        <w:autoSpaceDE/>
        <w:autoSpaceDN/>
        <w:spacing w:line="330" w:lineRule="exact"/>
        <w:rPr>
          <w:rFonts w:ascii="Times New Roman"/>
        </w:rPr>
      </w:pPr>
      <w:r>
        <w:rPr>
          <w:rFonts w:ascii="Times New Roman" w:hint="eastAsia"/>
        </w:rPr>
        <w:t xml:space="preserve">GB/T29906 </w:t>
      </w:r>
      <w:r>
        <w:rPr>
          <w:rFonts w:ascii="Times New Roman" w:hint="eastAsia"/>
        </w:rPr>
        <w:t>模塑聚苯板薄抹灰外墙保温系统材料</w:t>
      </w:r>
    </w:p>
    <w:p w:rsidR="00DA5712" w:rsidRDefault="00482D2C">
      <w:pPr>
        <w:pStyle w:val="affe"/>
        <w:topLinePunct/>
        <w:autoSpaceDE/>
        <w:autoSpaceDN/>
        <w:spacing w:line="330" w:lineRule="exact"/>
        <w:rPr>
          <w:rFonts w:ascii="Times New Roman"/>
        </w:rPr>
      </w:pPr>
      <w:r>
        <w:rPr>
          <w:rFonts w:ascii="Times New Roman"/>
        </w:rPr>
        <w:t>GB/T32161</w:t>
      </w:r>
      <w:r>
        <w:rPr>
          <w:rFonts w:ascii="Times New Roman" w:hint="eastAsia"/>
        </w:rPr>
        <w:t xml:space="preserve"> </w:t>
      </w:r>
      <w:r>
        <w:rPr>
          <w:rFonts w:ascii="Times New Roman" w:hint="eastAsia"/>
        </w:rPr>
        <w:t>生</w:t>
      </w:r>
      <w:r>
        <w:rPr>
          <w:rFonts w:ascii="Times New Roman"/>
        </w:rPr>
        <w:t>态设计产品评价通则</w:t>
      </w:r>
    </w:p>
    <w:p w:rsidR="00DA5712" w:rsidRDefault="00482D2C">
      <w:pPr>
        <w:pStyle w:val="affe"/>
        <w:topLinePunct/>
        <w:autoSpaceDE/>
        <w:autoSpaceDN/>
        <w:spacing w:line="330" w:lineRule="exact"/>
        <w:rPr>
          <w:rFonts w:ascii="Times New Roman"/>
        </w:rPr>
      </w:pPr>
      <w:r>
        <w:rPr>
          <w:rFonts w:ascii="Times New Roman"/>
        </w:rPr>
        <w:t>GB/T32162</w:t>
      </w:r>
      <w:r>
        <w:rPr>
          <w:rFonts w:ascii="Times New Roman" w:hint="eastAsia"/>
        </w:rPr>
        <w:t xml:space="preserve"> </w:t>
      </w:r>
      <w:r>
        <w:rPr>
          <w:rFonts w:ascii="Times New Roman"/>
        </w:rPr>
        <w:t>生态设计产品标识</w:t>
      </w:r>
    </w:p>
    <w:p w:rsidR="00DA5712" w:rsidRDefault="00482D2C">
      <w:pPr>
        <w:pStyle w:val="affe"/>
        <w:topLinePunct/>
        <w:autoSpaceDE/>
        <w:autoSpaceDN/>
        <w:spacing w:line="330" w:lineRule="exact"/>
        <w:rPr>
          <w:rFonts w:ascii="Times New Roman"/>
        </w:rPr>
      </w:pPr>
      <w:r>
        <w:rPr>
          <w:rFonts w:ascii="Times New Roman"/>
        </w:rPr>
        <w:t>AQ/T9006</w:t>
      </w:r>
      <w:r>
        <w:rPr>
          <w:rFonts w:ascii="Times New Roman" w:hint="eastAsia"/>
        </w:rPr>
        <w:t xml:space="preserve"> </w:t>
      </w:r>
      <w:r>
        <w:rPr>
          <w:rFonts w:ascii="Times New Roman"/>
        </w:rPr>
        <w:t>企业安全生产标准化基本规范</w:t>
      </w:r>
    </w:p>
    <w:p w:rsidR="00DA5712" w:rsidRDefault="00482D2C">
      <w:pPr>
        <w:pStyle w:val="affe"/>
        <w:topLinePunct/>
        <w:autoSpaceDE/>
        <w:autoSpaceDN/>
        <w:spacing w:line="330" w:lineRule="exact"/>
        <w:rPr>
          <w:rFonts w:ascii="Times New Roman"/>
        </w:rPr>
      </w:pPr>
      <w:r>
        <w:rPr>
          <w:rFonts w:ascii="Times New Roman" w:hint="eastAsia"/>
        </w:rPr>
        <w:t xml:space="preserve">QB/T4009 </w:t>
      </w:r>
      <w:r>
        <w:rPr>
          <w:rFonts w:ascii="Times New Roman" w:hint="eastAsia"/>
        </w:rPr>
        <w:t>可发性聚苯乙烯树脂</w:t>
      </w:r>
    </w:p>
    <w:p w:rsidR="00DA5712" w:rsidRDefault="00482D2C">
      <w:pPr>
        <w:pStyle w:val="12"/>
      </w:pPr>
      <w:r>
        <w:t>5</w:t>
      </w:r>
      <w:r>
        <w:rPr>
          <w:rFonts w:hint="eastAsia"/>
        </w:rPr>
        <w:t>研究方法和技术路线</w:t>
      </w:r>
      <w:bookmarkEnd w:id="112"/>
      <w:bookmarkEnd w:id="113"/>
      <w:bookmarkEnd w:id="114"/>
    </w:p>
    <w:p w:rsidR="00DA5712" w:rsidRDefault="00482D2C">
      <w:pPr>
        <w:pStyle w:val="25"/>
      </w:pPr>
      <w:bookmarkStart w:id="115" w:name="_Toc2715914"/>
      <w:r>
        <w:lastRenderedPageBreak/>
        <w:t>5.1</w:t>
      </w:r>
      <w:r>
        <w:rPr>
          <w:rFonts w:hint="eastAsia"/>
        </w:rPr>
        <w:t>研究方法</w:t>
      </w:r>
      <w:bookmarkEnd w:id="115"/>
    </w:p>
    <w:p w:rsidR="00DA5712" w:rsidRDefault="00482D2C">
      <w:pPr>
        <w:spacing w:line="288" w:lineRule="auto"/>
        <w:ind w:firstLineChars="200" w:firstLine="420"/>
      </w:pPr>
      <w:r>
        <w:rPr>
          <w:rFonts w:hint="eastAsia"/>
        </w:rPr>
        <w:t>标准研究采用文献搜集、专家咨询、问卷发放和现场考察等方法对我国氯</w:t>
      </w:r>
      <w:proofErr w:type="gramStart"/>
      <w:r>
        <w:rPr>
          <w:rFonts w:hint="eastAsia"/>
        </w:rPr>
        <w:t>碱行业</w:t>
      </w:r>
      <w:proofErr w:type="gramEnd"/>
      <w:r>
        <w:rPr>
          <w:rFonts w:hint="eastAsia"/>
        </w:rPr>
        <w:t>的经营现状、污染物排放现状和主要环境问题进行深入调研。在此基础上，为研究及评价构建做准备。</w:t>
      </w:r>
    </w:p>
    <w:p w:rsidR="00DA5712" w:rsidRDefault="00482D2C">
      <w:pPr>
        <w:spacing w:line="288" w:lineRule="auto"/>
        <w:ind w:firstLineChars="200" w:firstLine="420"/>
      </w:pPr>
      <w:r>
        <w:rPr>
          <w:rFonts w:hint="eastAsia"/>
        </w:rPr>
        <w:t>（</w:t>
      </w:r>
      <w:r>
        <w:rPr>
          <w:rFonts w:hint="eastAsia"/>
        </w:rPr>
        <w:t>1</w:t>
      </w:r>
      <w:r>
        <w:rPr>
          <w:rFonts w:hint="eastAsia"/>
        </w:rPr>
        <w:t>）国内外聚苯乙烯树脂行业有关环保指标、政策法规的分析；</w:t>
      </w:r>
    </w:p>
    <w:p w:rsidR="00DA5712" w:rsidRDefault="00482D2C">
      <w:pPr>
        <w:spacing w:line="288" w:lineRule="auto"/>
        <w:ind w:firstLineChars="200" w:firstLine="420"/>
      </w:pPr>
      <w:r>
        <w:rPr>
          <w:rFonts w:hint="eastAsia"/>
        </w:rPr>
        <w:t>（</w:t>
      </w:r>
      <w:r>
        <w:rPr>
          <w:rFonts w:hint="eastAsia"/>
        </w:rPr>
        <w:t>2</w:t>
      </w:r>
      <w:r>
        <w:rPr>
          <w:rFonts w:hint="eastAsia"/>
        </w:rPr>
        <w:t>）行业调研：对聚苯乙烯树脂企业进行函调，调查内容主要包括：三废处理、产品质量、原材料使用等。</w:t>
      </w:r>
    </w:p>
    <w:p w:rsidR="00DA5712" w:rsidRDefault="00482D2C">
      <w:pPr>
        <w:spacing w:line="288" w:lineRule="auto"/>
        <w:ind w:firstLineChars="200" w:firstLine="420"/>
      </w:pPr>
      <w:r>
        <w:rPr>
          <w:rFonts w:hint="eastAsia"/>
        </w:rPr>
        <w:t>（</w:t>
      </w:r>
      <w:r>
        <w:rPr>
          <w:rFonts w:hint="eastAsia"/>
        </w:rPr>
        <w:t>3</w:t>
      </w:r>
      <w:r>
        <w:rPr>
          <w:rFonts w:hint="eastAsia"/>
        </w:rPr>
        <w:t>）专家咨询：为了使其不偏离相对应的标准，标准在制定过程中会向行业的节能、环保专家进行咨询；</w:t>
      </w:r>
    </w:p>
    <w:p w:rsidR="00DA5712" w:rsidRDefault="00482D2C">
      <w:pPr>
        <w:spacing w:line="288" w:lineRule="auto"/>
        <w:ind w:firstLineChars="200" w:firstLine="420"/>
      </w:pPr>
      <w:r>
        <w:rPr>
          <w:rFonts w:hint="eastAsia"/>
        </w:rPr>
        <w:t>（</w:t>
      </w:r>
      <w:r>
        <w:rPr>
          <w:rFonts w:hint="eastAsia"/>
        </w:rPr>
        <w:t>4</w:t>
      </w:r>
      <w:r>
        <w:rPr>
          <w:rFonts w:hint="eastAsia"/>
        </w:rPr>
        <w:t>）广泛征求意见：初稿完成后，为保证标准的合理性、可操作性，选择聚苯乙烯树脂企业征求意见，通过对意见的汇总、分析，进行相应的修正。</w:t>
      </w:r>
    </w:p>
    <w:p w:rsidR="00DA5712" w:rsidRDefault="00482D2C">
      <w:pPr>
        <w:pStyle w:val="12"/>
      </w:pPr>
      <w:bookmarkStart w:id="116" w:name="_Toc2715915"/>
      <w:r>
        <w:t>6</w:t>
      </w:r>
      <w:r>
        <w:rPr>
          <w:rFonts w:hint="eastAsia"/>
        </w:rPr>
        <w:t>相关内容确定说明</w:t>
      </w:r>
      <w:bookmarkEnd w:id="116"/>
    </w:p>
    <w:p w:rsidR="00DA5712" w:rsidRDefault="00482D2C">
      <w:pPr>
        <w:pStyle w:val="25"/>
      </w:pPr>
      <w:bookmarkStart w:id="117" w:name="_Toc242585753"/>
      <w:bookmarkStart w:id="118" w:name="_Toc251577427"/>
      <w:bookmarkStart w:id="119" w:name="_Toc2715916"/>
      <w:r>
        <w:t>6.1</w:t>
      </w:r>
      <w:r>
        <w:rPr>
          <w:rFonts w:hint="eastAsia"/>
        </w:rPr>
        <w:t>总体说明</w:t>
      </w:r>
      <w:bookmarkEnd w:id="117"/>
      <w:bookmarkEnd w:id="118"/>
      <w:bookmarkEnd w:id="119"/>
    </w:p>
    <w:p w:rsidR="00DA5712" w:rsidRDefault="00482D2C">
      <w:pPr>
        <w:topLinePunct/>
        <w:adjustRightInd w:val="0"/>
        <w:snapToGrid w:val="0"/>
        <w:spacing w:line="300" w:lineRule="auto"/>
        <w:ind w:firstLineChars="200" w:firstLine="420"/>
        <w:rPr>
          <w:rFonts w:hAnsi="宋体"/>
          <w:color w:val="000000"/>
          <w:kern w:val="0"/>
          <w:szCs w:val="21"/>
        </w:rPr>
      </w:pPr>
      <w:r>
        <w:rPr>
          <w:rFonts w:hAnsi="宋体" w:hint="eastAsia"/>
          <w:color w:val="000000"/>
          <w:kern w:val="0"/>
          <w:szCs w:val="21"/>
        </w:rPr>
        <w:t>主要内容包括以下几个方面：</w:t>
      </w:r>
    </w:p>
    <w:p w:rsidR="00DA5712" w:rsidRDefault="00482D2C">
      <w:pPr>
        <w:topLinePunct/>
        <w:adjustRightInd w:val="0"/>
        <w:snapToGrid w:val="0"/>
        <w:spacing w:line="300" w:lineRule="auto"/>
        <w:ind w:firstLineChars="200" w:firstLine="420"/>
        <w:rPr>
          <w:rFonts w:hAnsi="宋体"/>
          <w:color w:val="000000"/>
          <w:kern w:val="0"/>
          <w:szCs w:val="21"/>
        </w:rPr>
      </w:pPr>
      <w:bookmarkStart w:id="120" w:name="_Toc351215588"/>
      <w:bookmarkStart w:id="121" w:name="_Toc371511519"/>
      <w:r>
        <w:rPr>
          <w:rFonts w:hAnsi="宋体" w:hint="eastAsia"/>
          <w:color w:val="000000"/>
          <w:kern w:val="0"/>
          <w:szCs w:val="21"/>
        </w:rPr>
        <w:t>前言</w:t>
      </w:r>
    </w:p>
    <w:p w:rsidR="00DA5712" w:rsidRDefault="00482D2C">
      <w:pPr>
        <w:spacing w:line="288" w:lineRule="auto"/>
        <w:ind w:firstLineChars="200" w:firstLine="420"/>
      </w:pPr>
      <w:r>
        <w:t>1.</w:t>
      </w:r>
      <w:r>
        <w:tab/>
      </w:r>
      <w:r>
        <w:rPr>
          <w:rFonts w:hint="eastAsia"/>
        </w:rPr>
        <w:t>范围</w:t>
      </w:r>
    </w:p>
    <w:p w:rsidR="00DA5712" w:rsidRDefault="00482D2C">
      <w:pPr>
        <w:spacing w:line="288" w:lineRule="auto"/>
        <w:ind w:firstLineChars="200" w:firstLine="420"/>
      </w:pPr>
      <w:r>
        <w:t>2.</w:t>
      </w:r>
      <w:r>
        <w:tab/>
      </w:r>
      <w:r>
        <w:rPr>
          <w:rFonts w:hint="eastAsia"/>
        </w:rPr>
        <w:t>规范性引用文件</w:t>
      </w:r>
    </w:p>
    <w:p w:rsidR="00DA5712" w:rsidRDefault="00482D2C">
      <w:pPr>
        <w:spacing w:line="288" w:lineRule="auto"/>
        <w:ind w:firstLineChars="200" w:firstLine="420"/>
      </w:pPr>
      <w:r>
        <w:t>3.</w:t>
      </w:r>
      <w:r>
        <w:tab/>
      </w:r>
      <w:r>
        <w:rPr>
          <w:rFonts w:hint="eastAsia"/>
        </w:rPr>
        <w:t>术语和定义</w:t>
      </w:r>
    </w:p>
    <w:p w:rsidR="00DA5712" w:rsidRDefault="00482D2C">
      <w:pPr>
        <w:spacing w:line="288" w:lineRule="auto"/>
        <w:ind w:firstLineChars="200" w:firstLine="420"/>
      </w:pPr>
      <w:r>
        <w:t>4.</w:t>
      </w:r>
      <w:r>
        <w:tab/>
      </w:r>
      <w:r>
        <w:rPr>
          <w:rFonts w:hint="eastAsia"/>
        </w:rPr>
        <w:t>评价原则和方法</w:t>
      </w:r>
    </w:p>
    <w:p w:rsidR="00DA5712" w:rsidRDefault="00482D2C">
      <w:pPr>
        <w:spacing w:line="288" w:lineRule="auto"/>
        <w:ind w:firstLineChars="200" w:firstLine="420"/>
      </w:pPr>
      <w:r>
        <w:t>5.</w:t>
      </w:r>
      <w:r>
        <w:tab/>
      </w:r>
      <w:r>
        <w:rPr>
          <w:rFonts w:hint="eastAsia"/>
        </w:rPr>
        <w:t>评价要求</w:t>
      </w:r>
    </w:p>
    <w:p w:rsidR="00DA5712" w:rsidRDefault="00482D2C">
      <w:pPr>
        <w:spacing w:line="288" w:lineRule="auto"/>
        <w:ind w:firstLineChars="200" w:firstLine="420"/>
      </w:pPr>
      <w:r>
        <w:t>6.</w:t>
      </w:r>
      <w:r>
        <w:tab/>
      </w:r>
      <w:r>
        <w:rPr>
          <w:rFonts w:hint="eastAsia"/>
        </w:rPr>
        <w:t>产品生命周期评价方法及评价报告编制方法</w:t>
      </w:r>
    </w:p>
    <w:p w:rsidR="00DA5712" w:rsidRDefault="00482D2C">
      <w:pPr>
        <w:pStyle w:val="25"/>
      </w:pPr>
      <w:bookmarkStart w:id="122" w:name="_Toc2715917"/>
      <w:r>
        <w:t>6.2</w:t>
      </w:r>
      <w:r>
        <w:rPr>
          <w:rFonts w:hint="eastAsia"/>
        </w:rPr>
        <w:t>适用范围</w:t>
      </w:r>
      <w:bookmarkEnd w:id="120"/>
      <w:bookmarkEnd w:id="121"/>
      <w:bookmarkEnd w:id="122"/>
    </w:p>
    <w:p w:rsidR="00DA5712" w:rsidRDefault="00482D2C">
      <w:pPr>
        <w:spacing w:line="288" w:lineRule="auto"/>
        <w:ind w:firstLineChars="200" w:firstLine="420"/>
      </w:pPr>
      <w:r>
        <w:rPr>
          <w:rFonts w:hint="eastAsia"/>
        </w:rPr>
        <w:t>本标准规定了绿色</w:t>
      </w:r>
      <w:r>
        <w:rPr>
          <w:rFonts w:hint="eastAsia"/>
        </w:rPr>
        <w:t>EPS</w:t>
      </w:r>
      <w:r>
        <w:rPr>
          <w:rFonts w:hint="eastAsia"/>
        </w:rPr>
        <w:t>树脂生态设计评价规范的基本要求、评价指标要求、生命周期评价报告编制要求。本标准适用于悬浮聚合生产</w:t>
      </w:r>
      <w:r>
        <w:rPr>
          <w:rFonts w:hint="eastAsia"/>
        </w:rPr>
        <w:t>EPS</w:t>
      </w:r>
      <w:r>
        <w:rPr>
          <w:rFonts w:hint="eastAsia"/>
        </w:rPr>
        <w:t>树脂绿色设计产品的评价。</w:t>
      </w:r>
    </w:p>
    <w:p w:rsidR="00DA5712" w:rsidRDefault="00482D2C">
      <w:pPr>
        <w:pStyle w:val="25"/>
      </w:pPr>
      <w:bookmarkStart w:id="123" w:name="_Toc2715918"/>
      <w:r>
        <w:t>6.3</w:t>
      </w:r>
      <w:r>
        <w:rPr>
          <w:rFonts w:hint="eastAsia"/>
        </w:rPr>
        <w:t>评价流程说明</w:t>
      </w:r>
      <w:bookmarkEnd w:id="123"/>
    </w:p>
    <w:p w:rsidR="00DA5712" w:rsidRDefault="00482D2C">
      <w:pPr>
        <w:spacing w:line="288" w:lineRule="auto"/>
        <w:ind w:firstLineChars="200" w:firstLine="420"/>
      </w:pPr>
      <w:r>
        <w:rPr>
          <w:rFonts w:hint="eastAsia"/>
        </w:rPr>
        <w:t>本标准采用指标体系评价和生命周期评价相结合的方法。</w:t>
      </w:r>
    </w:p>
    <w:p w:rsidR="00DA5712" w:rsidRDefault="00482D2C">
      <w:pPr>
        <w:spacing w:line="288" w:lineRule="auto"/>
        <w:ind w:firstLineChars="200" w:firstLine="420"/>
      </w:pPr>
      <w:r>
        <w:rPr>
          <w:rFonts w:hint="eastAsia"/>
        </w:rPr>
        <w:t>首先，确定评价的目的，根据评价对象的特点和评价目的，明确评价的范围；</w:t>
      </w:r>
    </w:p>
    <w:p w:rsidR="00DA5712" w:rsidRDefault="00482D2C">
      <w:pPr>
        <w:spacing w:line="288" w:lineRule="auto"/>
        <w:ind w:firstLineChars="200" w:firstLine="420"/>
      </w:pPr>
      <w:r>
        <w:rPr>
          <w:rFonts w:hint="eastAsia"/>
        </w:rPr>
        <w:t>此后，根据评价指标体系中的指标和生命周期评价方法，收集需要的数据，同时要对数据质量进行分析；</w:t>
      </w:r>
    </w:p>
    <w:p w:rsidR="00DA5712" w:rsidRDefault="00482D2C">
      <w:pPr>
        <w:spacing w:line="288" w:lineRule="auto"/>
        <w:ind w:firstLineChars="200" w:firstLine="420"/>
      </w:pPr>
      <w:r>
        <w:rPr>
          <w:rFonts w:hint="eastAsia"/>
        </w:rPr>
        <w:t>然后，对照指标体系中指标的基准值，对产品开展指标体系评价。通过指标评价，判定该产品属于绿色型产品；</w:t>
      </w:r>
    </w:p>
    <w:p w:rsidR="00DA5712" w:rsidRDefault="00482D2C">
      <w:pPr>
        <w:spacing w:line="288" w:lineRule="auto"/>
        <w:ind w:firstLineChars="200" w:firstLine="420"/>
      </w:pPr>
      <w:r>
        <w:rPr>
          <w:rFonts w:hint="eastAsia"/>
        </w:rPr>
        <w:t>最后，评价结果为绿色型产品的生产企业，应向信息需求方提供该产品的绿色产品报告。其中，应依据生命周期评价方法，通过生命周期清单分析、生命周期影响评价等过程，详细评价产品全生命周期过程对环境的影响大小，并在绿色报告中提出绿色化改进的方向和方案。</w:t>
      </w:r>
    </w:p>
    <w:p w:rsidR="00DA5712" w:rsidRDefault="00482D2C">
      <w:pPr>
        <w:spacing w:line="288" w:lineRule="auto"/>
        <w:ind w:firstLineChars="200" w:firstLine="420"/>
      </w:pPr>
      <w:r>
        <w:rPr>
          <w:rFonts w:hint="eastAsia"/>
        </w:rPr>
        <w:t>在评价过程中，尽管未将生命周期评价结果作为绿色型产品评价筛选的核心依据，但绿色报告发挥了以下几个方面的作用：</w:t>
      </w:r>
    </w:p>
    <w:p w:rsidR="00DA5712" w:rsidRDefault="00482D2C">
      <w:pPr>
        <w:spacing w:line="288" w:lineRule="auto"/>
        <w:ind w:firstLineChars="200" w:firstLine="420"/>
      </w:pPr>
      <w:r>
        <w:rPr>
          <w:rFonts w:hint="eastAsia"/>
        </w:rPr>
        <w:lastRenderedPageBreak/>
        <w:t>全面展示产品生命周期过程中的资源能源消耗、生态环境影响和人体健康危害；</w:t>
      </w:r>
    </w:p>
    <w:p w:rsidR="00DA5712" w:rsidRDefault="00482D2C">
      <w:pPr>
        <w:spacing w:line="288" w:lineRule="auto"/>
        <w:ind w:firstLineChars="200" w:firstLine="420"/>
      </w:pPr>
      <w:r>
        <w:rPr>
          <w:rFonts w:hint="eastAsia"/>
        </w:rPr>
        <w:t>帮助企业诊断产品不符合生态设计评价指标要求的原因，并据此提出改进措施和方案；</w:t>
      </w:r>
    </w:p>
    <w:p w:rsidR="00DA5712" w:rsidRDefault="00482D2C">
      <w:pPr>
        <w:spacing w:line="288" w:lineRule="auto"/>
        <w:ind w:firstLineChars="200" w:firstLine="420"/>
      </w:pPr>
      <w:r>
        <w:rPr>
          <w:rFonts w:hint="eastAsia"/>
        </w:rPr>
        <w:t>为产品评价提供参考，并可粗略验证指标体系评价的准确性；</w:t>
      </w:r>
    </w:p>
    <w:p w:rsidR="00DA5712" w:rsidRDefault="00482D2C">
      <w:pPr>
        <w:spacing w:line="288" w:lineRule="auto"/>
        <w:ind w:firstLineChars="200" w:firstLine="420"/>
      </w:pPr>
      <w:r>
        <w:rPr>
          <w:rFonts w:hint="eastAsia"/>
        </w:rPr>
        <w:t>可向消费者、政府、合作企业等有关方提供产品的环境声明。</w:t>
      </w:r>
    </w:p>
    <w:p w:rsidR="00DA5712" w:rsidRDefault="00482D2C">
      <w:pPr>
        <w:pStyle w:val="affe"/>
        <w:topLinePunct/>
        <w:autoSpaceDE/>
        <w:autoSpaceDN/>
        <w:ind w:firstLineChars="0" w:firstLine="0"/>
        <w:jc w:val="center"/>
      </w:pPr>
      <w:r>
        <w:rPr>
          <w:noProof/>
        </w:rPr>
        <mc:AlternateContent>
          <mc:Choice Requires="wpc">
            <w:drawing>
              <wp:inline distT="0" distB="0" distL="114300" distR="114300">
                <wp:extent cx="6215380" cy="3631565"/>
                <wp:effectExtent l="0" t="0" r="0" b="0"/>
                <wp:docPr id="86" name="画布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 name="矩形 39"/>
                        <wps:cNvSpPr>
                          <a:spLocks noChangeAspect="1"/>
                        </wps:cNvSpPr>
                        <wps:spPr>
                          <a:xfrm>
                            <a:off x="666709" y="396207"/>
                            <a:ext cx="800110" cy="2965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pPr>
                                <w:jc w:val="center"/>
                                <w:rPr>
                                  <w:sz w:val="15"/>
                                  <w:szCs w:val="15"/>
                                </w:rPr>
                              </w:pPr>
                              <w:r>
                                <w:rPr>
                                  <w:rFonts w:hint="eastAsia"/>
                                  <w:sz w:val="15"/>
                                  <w:szCs w:val="15"/>
                                </w:rPr>
                                <w:t>范围确定</w:t>
                              </w:r>
                            </w:p>
                          </w:txbxContent>
                        </wps:txbx>
                        <wps:bodyPr upright="1"/>
                      </wps:wsp>
                      <wps:wsp>
                        <wps:cNvPr id="55" name="矩形 40"/>
                        <wps:cNvSpPr>
                          <a:spLocks noChangeAspect="1"/>
                        </wps:cNvSpPr>
                        <wps:spPr>
                          <a:xfrm>
                            <a:off x="666709" y="891516"/>
                            <a:ext cx="800110" cy="2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pPr>
                                <w:jc w:val="center"/>
                                <w:rPr>
                                  <w:sz w:val="15"/>
                                  <w:szCs w:val="15"/>
                                </w:rPr>
                              </w:pPr>
                              <w:r>
                                <w:rPr>
                                  <w:rFonts w:hint="eastAsia"/>
                                  <w:sz w:val="15"/>
                                  <w:szCs w:val="15"/>
                                </w:rPr>
                                <w:t>基本要求</w:t>
                              </w:r>
                            </w:p>
                          </w:txbxContent>
                        </wps:txbx>
                        <wps:bodyPr upright="1"/>
                      </wps:wsp>
                      <wps:wsp>
                        <wps:cNvPr id="56" name="矩形 41"/>
                        <wps:cNvSpPr>
                          <a:spLocks noChangeAspect="1"/>
                        </wps:cNvSpPr>
                        <wps:spPr>
                          <a:xfrm>
                            <a:off x="666709" y="1684030"/>
                            <a:ext cx="866811" cy="2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pPr>
                                <w:rPr>
                                  <w:sz w:val="15"/>
                                  <w:szCs w:val="15"/>
                                </w:rPr>
                              </w:pPr>
                              <w:r>
                                <w:rPr>
                                  <w:rFonts w:hint="eastAsia"/>
                                  <w:sz w:val="15"/>
                                  <w:szCs w:val="15"/>
                                </w:rPr>
                                <w:t>评价指标要求</w:t>
                              </w:r>
                            </w:p>
                          </w:txbxContent>
                        </wps:txbx>
                        <wps:bodyPr upright="1"/>
                      </wps:wsp>
                      <wps:wsp>
                        <wps:cNvPr id="57" name="矩形 42"/>
                        <wps:cNvSpPr>
                          <a:spLocks noChangeAspect="1"/>
                        </wps:cNvSpPr>
                        <wps:spPr>
                          <a:xfrm>
                            <a:off x="3933851" y="396207"/>
                            <a:ext cx="1000113" cy="2965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pPr>
                                <w:rPr>
                                  <w:sz w:val="15"/>
                                  <w:szCs w:val="15"/>
                                </w:rPr>
                              </w:pPr>
                              <w:r>
                                <w:rPr>
                                  <w:rFonts w:hint="eastAsia"/>
                                  <w:sz w:val="15"/>
                                  <w:szCs w:val="15"/>
                                </w:rPr>
                                <w:t>生命周期清单分析</w:t>
                              </w:r>
                            </w:p>
                          </w:txbxContent>
                        </wps:txbx>
                        <wps:bodyPr upright="1"/>
                      </wps:wsp>
                      <wps:wsp>
                        <wps:cNvPr id="58" name="矩形 43"/>
                        <wps:cNvSpPr>
                          <a:spLocks noChangeAspect="1"/>
                        </wps:cNvSpPr>
                        <wps:spPr>
                          <a:xfrm>
                            <a:off x="3933851" y="989918"/>
                            <a:ext cx="1000113" cy="2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r>
                                <w:rPr>
                                  <w:rFonts w:hint="eastAsia"/>
                                  <w:sz w:val="15"/>
                                  <w:szCs w:val="15"/>
                                </w:rPr>
                                <w:t>生命周期清单评价</w:t>
                              </w:r>
                            </w:p>
                          </w:txbxContent>
                        </wps:txbx>
                        <wps:bodyPr upright="1"/>
                      </wps:wsp>
                      <wps:wsp>
                        <wps:cNvPr id="59" name="矩形 44"/>
                        <wps:cNvSpPr>
                          <a:spLocks noChangeAspect="1"/>
                        </wps:cNvSpPr>
                        <wps:spPr>
                          <a:xfrm>
                            <a:off x="3933851" y="1684030"/>
                            <a:ext cx="1000113" cy="2972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r>
                                <w:rPr>
                                  <w:rFonts w:hint="eastAsia"/>
                                  <w:sz w:val="15"/>
                                  <w:szCs w:val="15"/>
                                </w:rPr>
                                <w:t>生命周期评价报告</w:t>
                              </w:r>
                            </w:p>
                          </w:txbxContent>
                        </wps:txbx>
                        <wps:bodyPr upright="1"/>
                      </wps:wsp>
                      <wps:wsp>
                        <wps:cNvPr id="60" name="椭圆 45"/>
                        <wps:cNvSpPr>
                          <a:spLocks noChangeAspect="1"/>
                        </wps:cNvSpPr>
                        <wps:spPr>
                          <a:xfrm>
                            <a:off x="2066927" y="1188721"/>
                            <a:ext cx="1200115" cy="395607"/>
                          </a:xfrm>
                          <a:prstGeom prst="ellipse">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sz w:val="15"/>
                                  <w:szCs w:val="15"/>
                                </w:rPr>
                                <w:t>非绿色设计产品</w:t>
                              </w:r>
                            </w:p>
                          </w:txbxContent>
                        </wps:txbx>
                        <wps:bodyPr upright="1"/>
                      </wps:wsp>
                      <wps:wsp>
                        <wps:cNvPr id="61" name="自选图形 46"/>
                        <wps:cNvSpPr>
                          <a:spLocks noChangeAspect="1"/>
                        </wps:cNvSpPr>
                        <wps:spPr>
                          <a:xfrm>
                            <a:off x="2199528" y="2080137"/>
                            <a:ext cx="1200215" cy="490509"/>
                          </a:xfrm>
                          <a:prstGeom prst="diamond">
                            <a:avLst/>
                          </a:prstGeom>
                          <a:solidFill>
                            <a:srgbClr val="FFFFFF"/>
                          </a:solidFill>
                          <a:ln w="9525" cap="flat" cmpd="sng">
                            <a:solidFill>
                              <a:srgbClr val="000000"/>
                            </a:solidFill>
                            <a:prstDash val="solid"/>
                            <a:miter/>
                            <a:headEnd type="none" w="med" len="med"/>
                            <a:tailEnd type="none" w="med" len="med"/>
                          </a:ln>
                        </wps:spPr>
                        <wps:txbx>
                          <w:txbxContent>
                            <w:p w:rsidR="00DA5712" w:rsidRDefault="00482D2C">
                              <w:r>
                                <w:rPr>
                                  <w:rFonts w:hint="eastAsia"/>
                                  <w:sz w:val="15"/>
                                  <w:szCs w:val="15"/>
                                </w:rPr>
                                <w:t>同时满足</w:t>
                              </w:r>
                            </w:p>
                          </w:txbxContent>
                        </wps:txbx>
                        <wps:bodyPr upright="1"/>
                      </wps:wsp>
                      <wps:wsp>
                        <wps:cNvPr id="62" name="椭圆 47"/>
                        <wps:cNvSpPr>
                          <a:spLocks noChangeAspect="1"/>
                        </wps:cNvSpPr>
                        <wps:spPr>
                          <a:xfrm>
                            <a:off x="2266829" y="2877752"/>
                            <a:ext cx="1261416" cy="395607"/>
                          </a:xfrm>
                          <a:prstGeom prst="ellipse">
                            <a:avLst/>
                          </a:prstGeom>
                          <a:solidFill>
                            <a:srgbClr val="FFFFFF"/>
                          </a:solidFill>
                          <a:ln w="9525" cap="flat" cmpd="sng">
                            <a:solidFill>
                              <a:srgbClr val="000000"/>
                            </a:solidFill>
                            <a:prstDash val="solid"/>
                            <a:headEnd type="none" w="med" len="med"/>
                            <a:tailEnd type="none" w="med" len="med"/>
                          </a:ln>
                        </wps:spPr>
                        <wps:txbx>
                          <w:txbxContent>
                            <w:p w:rsidR="00DA5712" w:rsidRDefault="00482D2C">
                              <w:r>
                                <w:rPr>
                                  <w:rFonts w:hint="eastAsia"/>
                                  <w:sz w:val="15"/>
                                  <w:szCs w:val="15"/>
                                </w:rPr>
                                <w:t>绿色设计产品</w:t>
                              </w:r>
                            </w:p>
                          </w:txbxContent>
                        </wps:txbx>
                        <wps:bodyPr upright="1"/>
                      </wps:wsp>
                      <wps:wsp>
                        <wps:cNvPr id="63" name="直线 48"/>
                        <wps:cNvCnPr>
                          <a:cxnSpLocks noChangeAspect="1"/>
                        </wps:cNvCnPr>
                        <wps:spPr>
                          <a:xfrm>
                            <a:off x="1466819" y="495309"/>
                            <a:ext cx="2467032" cy="0"/>
                          </a:xfrm>
                          <a:prstGeom prst="line">
                            <a:avLst/>
                          </a:prstGeom>
                          <a:ln w="9525" cap="flat" cmpd="sng">
                            <a:solidFill>
                              <a:srgbClr val="000000"/>
                            </a:solidFill>
                            <a:prstDash val="solid"/>
                            <a:headEnd type="none" w="med" len="med"/>
                            <a:tailEnd type="triangle" w="med" len="med"/>
                          </a:ln>
                        </wps:spPr>
                        <wps:bodyPr/>
                      </wps:wsp>
                      <wps:wsp>
                        <wps:cNvPr id="64" name="直线 49"/>
                        <wps:cNvCnPr>
                          <a:cxnSpLocks noChangeAspect="1"/>
                        </wps:cNvCnPr>
                        <wps:spPr>
                          <a:xfrm>
                            <a:off x="1466819" y="989918"/>
                            <a:ext cx="933512" cy="0"/>
                          </a:xfrm>
                          <a:prstGeom prst="line">
                            <a:avLst/>
                          </a:prstGeom>
                          <a:ln w="9525" cap="flat" cmpd="sng">
                            <a:solidFill>
                              <a:srgbClr val="000000"/>
                            </a:solidFill>
                            <a:prstDash val="solid"/>
                            <a:headEnd type="none" w="med" len="med"/>
                            <a:tailEnd type="none" w="med" len="med"/>
                          </a:ln>
                        </wps:spPr>
                        <wps:bodyPr/>
                      </wps:wsp>
                      <wps:wsp>
                        <wps:cNvPr id="65" name="直线 50"/>
                        <wps:cNvCnPr>
                          <a:cxnSpLocks noChangeAspect="1"/>
                        </wps:cNvCnPr>
                        <wps:spPr>
                          <a:xfrm>
                            <a:off x="2400331" y="989918"/>
                            <a:ext cx="600" cy="198804"/>
                          </a:xfrm>
                          <a:prstGeom prst="line">
                            <a:avLst/>
                          </a:prstGeom>
                          <a:ln w="9525" cap="flat" cmpd="sng">
                            <a:solidFill>
                              <a:srgbClr val="000000"/>
                            </a:solidFill>
                            <a:prstDash val="solid"/>
                            <a:headEnd type="none" w="med" len="med"/>
                            <a:tailEnd type="triangle" w="med" len="med"/>
                          </a:ln>
                        </wps:spPr>
                        <wps:bodyPr/>
                      </wps:wsp>
                      <wps:wsp>
                        <wps:cNvPr id="66" name="直线 51"/>
                        <wps:cNvCnPr>
                          <a:cxnSpLocks noChangeAspect="1"/>
                        </wps:cNvCnPr>
                        <wps:spPr>
                          <a:xfrm>
                            <a:off x="1533520" y="1882734"/>
                            <a:ext cx="866811" cy="0"/>
                          </a:xfrm>
                          <a:prstGeom prst="line">
                            <a:avLst/>
                          </a:prstGeom>
                          <a:ln w="9525" cap="flat" cmpd="sng">
                            <a:solidFill>
                              <a:srgbClr val="000000"/>
                            </a:solidFill>
                            <a:prstDash val="solid"/>
                            <a:headEnd type="none" w="med" len="med"/>
                            <a:tailEnd type="none" w="med" len="med"/>
                          </a:ln>
                        </wps:spPr>
                        <wps:bodyPr/>
                      </wps:wsp>
                      <wps:wsp>
                        <wps:cNvPr id="67" name="直线 52"/>
                        <wps:cNvCnPr>
                          <a:cxnSpLocks noChangeAspect="1"/>
                        </wps:cNvCnPr>
                        <wps:spPr>
                          <a:xfrm flipV="1">
                            <a:off x="2400331" y="1584328"/>
                            <a:ext cx="0" cy="298405"/>
                          </a:xfrm>
                          <a:prstGeom prst="line">
                            <a:avLst/>
                          </a:prstGeom>
                          <a:ln w="9525" cap="flat" cmpd="sng">
                            <a:solidFill>
                              <a:srgbClr val="000000"/>
                            </a:solidFill>
                            <a:prstDash val="solid"/>
                            <a:headEnd type="none" w="med" len="med"/>
                            <a:tailEnd type="triangle" w="med" len="med"/>
                          </a:ln>
                        </wps:spPr>
                        <wps:bodyPr/>
                      </wps:wsp>
                      <wps:wsp>
                        <wps:cNvPr id="68" name="直线 53"/>
                        <wps:cNvCnPr>
                          <a:cxnSpLocks noChangeAspect="1"/>
                        </wps:cNvCnPr>
                        <wps:spPr>
                          <a:xfrm>
                            <a:off x="1000113" y="692712"/>
                            <a:ext cx="0" cy="198804"/>
                          </a:xfrm>
                          <a:prstGeom prst="line">
                            <a:avLst/>
                          </a:prstGeom>
                          <a:ln w="9525" cap="flat" cmpd="sng">
                            <a:solidFill>
                              <a:srgbClr val="000000"/>
                            </a:solidFill>
                            <a:prstDash val="solid"/>
                            <a:headEnd type="none" w="med" len="med"/>
                            <a:tailEnd type="triangle" w="med" len="med"/>
                          </a:ln>
                        </wps:spPr>
                        <wps:bodyPr/>
                      </wps:wsp>
                      <wps:wsp>
                        <wps:cNvPr id="69" name="直线 54"/>
                        <wps:cNvCnPr>
                          <a:cxnSpLocks noChangeAspect="1"/>
                        </wps:cNvCnPr>
                        <wps:spPr>
                          <a:xfrm>
                            <a:off x="1000113" y="1188721"/>
                            <a:ext cx="0" cy="495309"/>
                          </a:xfrm>
                          <a:prstGeom prst="line">
                            <a:avLst/>
                          </a:prstGeom>
                          <a:ln w="9525" cap="flat" cmpd="sng">
                            <a:solidFill>
                              <a:srgbClr val="000000"/>
                            </a:solidFill>
                            <a:prstDash val="solid"/>
                            <a:headEnd type="none" w="med" len="med"/>
                            <a:tailEnd type="triangle" w="med" len="med"/>
                          </a:ln>
                        </wps:spPr>
                        <wps:bodyPr/>
                      </wps:wsp>
                      <wps:wsp>
                        <wps:cNvPr id="70" name="直线 55"/>
                        <wps:cNvCnPr>
                          <a:cxnSpLocks noChangeAspect="1"/>
                        </wps:cNvCnPr>
                        <wps:spPr>
                          <a:xfrm>
                            <a:off x="1000113" y="1981235"/>
                            <a:ext cx="600" cy="297105"/>
                          </a:xfrm>
                          <a:prstGeom prst="line">
                            <a:avLst/>
                          </a:prstGeom>
                          <a:ln w="9525" cap="flat" cmpd="sng">
                            <a:solidFill>
                              <a:srgbClr val="000000"/>
                            </a:solidFill>
                            <a:prstDash val="solid"/>
                            <a:headEnd type="none" w="med" len="med"/>
                            <a:tailEnd type="none" w="med" len="med"/>
                          </a:ln>
                        </wps:spPr>
                        <wps:bodyPr/>
                      </wps:wsp>
                      <wps:wsp>
                        <wps:cNvPr id="71" name="直线 56"/>
                        <wps:cNvCnPr>
                          <a:cxnSpLocks noChangeAspect="1"/>
                        </wps:cNvCnPr>
                        <wps:spPr>
                          <a:xfrm>
                            <a:off x="1000113" y="2278341"/>
                            <a:ext cx="1199515" cy="0"/>
                          </a:xfrm>
                          <a:prstGeom prst="line">
                            <a:avLst/>
                          </a:prstGeom>
                          <a:ln w="9525" cap="flat" cmpd="sng">
                            <a:solidFill>
                              <a:srgbClr val="000000"/>
                            </a:solidFill>
                            <a:prstDash val="solid"/>
                            <a:headEnd type="none" w="med" len="med"/>
                            <a:tailEnd type="triangle" w="med" len="med"/>
                          </a:ln>
                        </wps:spPr>
                        <wps:bodyPr/>
                      </wps:wsp>
                      <wps:wsp>
                        <wps:cNvPr id="72" name="直线 57"/>
                        <wps:cNvCnPr>
                          <a:cxnSpLocks noChangeAspect="1"/>
                        </wps:cNvCnPr>
                        <wps:spPr>
                          <a:xfrm>
                            <a:off x="4467257" y="692712"/>
                            <a:ext cx="0" cy="297205"/>
                          </a:xfrm>
                          <a:prstGeom prst="line">
                            <a:avLst/>
                          </a:prstGeom>
                          <a:ln w="9525" cap="flat" cmpd="sng">
                            <a:solidFill>
                              <a:srgbClr val="000000"/>
                            </a:solidFill>
                            <a:prstDash val="solid"/>
                            <a:headEnd type="none" w="med" len="med"/>
                            <a:tailEnd type="triangle" w="med" len="med"/>
                          </a:ln>
                        </wps:spPr>
                        <wps:bodyPr/>
                      </wps:wsp>
                      <wps:wsp>
                        <wps:cNvPr id="73" name="直线 58"/>
                        <wps:cNvCnPr>
                          <a:cxnSpLocks noChangeAspect="1"/>
                        </wps:cNvCnPr>
                        <wps:spPr>
                          <a:xfrm>
                            <a:off x="4467257" y="1287123"/>
                            <a:ext cx="0" cy="396907"/>
                          </a:xfrm>
                          <a:prstGeom prst="line">
                            <a:avLst/>
                          </a:prstGeom>
                          <a:ln w="9525" cap="flat" cmpd="sng">
                            <a:solidFill>
                              <a:srgbClr val="000000"/>
                            </a:solidFill>
                            <a:prstDash val="solid"/>
                            <a:headEnd type="none" w="med" len="med"/>
                            <a:tailEnd type="triangle" w="med" len="med"/>
                          </a:ln>
                        </wps:spPr>
                        <wps:bodyPr/>
                      </wps:wsp>
                      <wps:wsp>
                        <wps:cNvPr id="74" name="直线 59"/>
                        <wps:cNvCnPr>
                          <a:cxnSpLocks noChangeAspect="1"/>
                        </wps:cNvCnPr>
                        <wps:spPr>
                          <a:xfrm>
                            <a:off x="4467257" y="1981235"/>
                            <a:ext cx="0" cy="297105"/>
                          </a:xfrm>
                          <a:prstGeom prst="line">
                            <a:avLst/>
                          </a:prstGeom>
                          <a:ln w="9525" cap="flat" cmpd="sng">
                            <a:solidFill>
                              <a:srgbClr val="000000"/>
                            </a:solidFill>
                            <a:prstDash val="solid"/>
                            <a:headEnd type="none" w="med" len="med"/>
                            <a:tailEnd type="none" w="med" len="med"/>
                          </a:ln>
                        </wps:spPr>
                        <wps:bodyPr/>
                      </wps:wsp>
                      <wps:wsp>
                        <wps:cNvPr id="75" name="直线 60"/>
                        <wps:cNvCnPr>
                          <a:cxnSpLocks noChangeAspect="1"/>
                        </wps:cNvCnPr>
                        <wps:spPr>
                          <a:xfrm flipH="1">
                            <a:off x="3333743" y="2278341"/>
                            <a:ext cx="1133515" cy="0"/>
                          </a:xfrm>
                          <a:prstGeom prst="line">
                            <a:avLst/>
                          </a:prstGeom>
                          <a:ln w="9525" cap="flat" cmpd="sng">
                            <a:solidFill>
                              <a:srgbClr val="000000"/>
                            </a:solidFill>
                            <a:prstDash val="solid"/>
                            <a:headEnd type="none" w="med" len="med"/>
                            <a:tailEnd type="triangle" w="med" len="med"/>
                          </a:ln>
                        </wps:spPr>
                        <wps:bodyPr/>
                      </wps:wsp>
                      <wps:wsp>
                        <wps:cNvPr id="76" name="直线 61"/>
                        <wps:cNvCnPr>
                          <a:cxnSpLocks noChangeAspect="1"/>
                        </wps:cNvCnPr>
                        <wps:spPr>
                          <a:xfrm>
                            <a:off x="2799736" y="2570646"/>
                            <a:ext cx="0" cy="297205"/>
                          </a:xfrm>
                          <a:prstGeom prst="line">
                            <a:avLst/>
                          </a:prstGeom>
                          <a:ln w="9525" cap="flat" cmpd="sng">
                            <a:solidFill>
                              <a:srgbClr val="000000"/>
                            </a:solidFill>
                            <a:prstDash val="solid"/>
                            <a:headEnd type="none" w="med" len="med"/>
                            <a:tailEnd type="triangle" w="med" len="med"/>
                          </a:ln>
                        </wps:spPr>
                        <wps:bodyPr/>
                      </wps:wsp>
                      <wps:wsp>
                        <wps:cNvPr id="77" name="直线 62"/>
                        <wps:cNvCnPr>
                          <a:cxnSpLocks noChangeAspect="1"/>
                        </wps:cNvCnPr>
                        <wps:spPr>
                          <a:xfrm flipH="1">
                            <a:off x="3600446" y="1783032"/>
                            <a:ext cx="333404" cy="0"/>
                          </a:xfrm>
                          <a:prstGeom prst="line">
                            <a:avLst/>
                          </a:prstGeom>
                          <a:ln w="9525" cap="flat" cmpd="sng">
                            <a:solidFill>
                              <a:srgbClr val="000000"/>
                            </a:solidFill>
                            <a:prstDash val="solid"/>
                            <a:headEnd type="none" w="med" len="med"/>
                            <a:tailEnd type="none" w="med" len="med"/>
                          </a:ln>
                        </wps:spPr>
                        <wps:bodyPr/>
                      </wps:wsp>
                      <wps:wsp>
                        <wps:cNvPr id="78" name="直线 63"/>
                        <wps:cNvCnPr>
                          <a:cxnSpLocks noChangeAspect="1"/>
                        </wps:cNvCnPr>
                        <wps:spPr>
                          <a:xfrm flipV="1">
                            <a:off x="3600446" y="989918"/>
                            <a:ext cx="0" cy="793114"/>
                          </a:xfrm>
                          <a:prstGeom prst="line">
                            <a:avLst/>
                          </a:prstGeom>
                          <a:ln w="9525" cap="flat" cmpd="sng">
                            <a:solidFill>
                              <a:srgbClr val="000000"/>
                            </a:solidFill>
                            <a:prstDash val="solid"/>
                            <a:headEnd type="none" w="med" len="med"/>
                            <a:tailEnd type="none" w="med" len="med"/>
                          </a:ln>
                        </wps:spPr>
                        <wps:bodyPr/>
                      </wps:wsp>
                      <wps:wsp>
                        <wps:cNvPr id="79" name="直线 64"/>
                        <wps:cNvCnPr>
                          <a:cxnSpLocks noChangeAspect="1"/>
                        </wps:cNvCnPr>
                        <wps:spPr>
                          <a:xfrm flipV="1">
                            <a:off x="3067039" y="989918"/>
                            <a:ext cx="533407" cy="1300"/>
                          </a:xfrm>
                          <a:prstGeom prst="line">
                            <a:avLst/>
                          </a:prstGeom>
                          <a:ln w="9525" cap="flat" cmpd="sng">
                            <a:solidFill>
                              <a:srgbClr val="000000"/>
                            </a:solidFill>
                            <a:prstDash val="solid"/>
                            <a:headEnd type="none" w="med" len="med"/>
                            <a:tailEnd type="none" w="med" len="med"/>
                          </a:ln>
                        </wps:spPr>
                        <wps:bodyPr/>
                      </wps:wsp>
                      <wps:wsp>
                        <wps:cNvPr id="80" name="直线 65"/>
                        <wps:cNvCnPr>
                          <a:cxnSpLocks noChangeAspect="1"/>
                        </wps:cNvCnPr>
                        <wps:spPr>
                          <a:xfrm>
                            <a:off x="3067039" y="989918"/>
                            <a:ext cx="600" cy="198804"/>
                          </a:xfrm>
                          <a:prstGeom prst="line">
                            <a:avLst/>
                          </a:prstGeom>
                          <a:ln w="9525" cap="flat" cmpd="sng">
                            <a:solidFill>
                              <a:srgbClr val="000000"/>
                            </a:solidFill>
                            <a:prstDash val="solid"/>
                            <a:headEnd type="none" w="med" len="med"/>
                            <a:tailEnd type="triangle" w="med" len="med"/>
                          </a:ln>
                        </wps:spPr>
                        <wps:bodyPr/>
                      </wps:wsp>
                      <wps:wsp>
                        <wps:cNvPr id="81" name="文本框 66"/>
                        <wps:cNvSpPr txBox="1">
                          <a:spLocks noChangeAspect="1"/>
                        </wps:cNvSpPr>
                        <wps:spPr>
                          <a:xfrm>
                            <a:off x="1599521" y="692712"/>
                            <a:ext cx="800810" cy="297205"/>
                          </a:xfrm>
                          <a:prstGeom prst="rect">
                            <a:avLst/>
                          </a:prstGeom>
                          <a:noFill/>
                          <a:ln>
                            <a:noFill/>
                          </a:ln>
                        </wps:spPr>
                        <wps:txbx>
                          <w:txbxContent>
                            <w:p w:rsidR="00DA5712" w:rsidRDefault="00482D2C">
                              <w:r>
                                <w:rPr>
                                  <w:rFonts w:hint="eastAsia"/>
                                  <w:sz w:val="15"/>
                                  <w:szCs w:val="15"/>
                                </w:rPr>
                                <w:t>未符合要求</w:t>
                              </w:r>
                            </w:p>
                          </w:txbxContent>
                        </wps:txbx>
                        <wps:bodyPr upright="1"/>
                      </wps:wsp>
                      <wps:wsp>
                        <wps:cNvPr id="82" name="文本框 67"/>
                        <wps:cNvSpPr txBox="1">
                          <a:spLocks noChangeAspect="1"/>
                        </wps:cNvSpPr>
                        <wps:spPr>
                          <a:xfrm>
                            <a:off x="3267042" y="1089620"/>
                            <a:ext cx="400105" cy="594411"/>
                          </a:xfrm>
                          <a:prstGeom prst="rect">
                            <a:avLst/>
                          </a:prstGeom>
                          <a:noFill/>
                          <a:ln>
                            <a:noFill/>
                          </a:ln>
                        </wps:spPr>
                        <wps:txbx>
                          <w:txbxContent>
                            <w:p w:rsidR="00DA5712" w:rsidRDefault="00482D2C">
                              <w:pPr>
                                <w:rPr>
                                  <w:sz w:val="15"/>
                                  <w:szCs w:val="15"/>
                                </w:rPr>
                              </w:pPr>
                              <w:r>
                                <w:rPr>
                                  <w:rFonts w:hint="eastAsia"/>
                                  <w:sz w:val="15"/>
                                  <w:szCs w:val="15"/>
                                </w:rPr>
                                <w:t>未通过审核</w:t>
                              </w:r>
                            </w:p>
                          </w:txbxContent>
                        </wps:txbx>
                        <wps:bodyPr vert="eaVert" upright="1"/>
                      </wps:wsp>
                      <wps:wsp>
                        <wps:cNvPr id="83" name="文本框 68"/>
                        <wps:cNvSpPr txBox="1">
                          <a:spLocks noChangeAspect="1"/>
                        </wps:cNvSpPr>
                        <wps:spPr>
                          <a:xfrm>
                            <a:off x="1067414" y="1188721"/>
                            <a:ext cx="332104" cy="594311"/>
                          </a:xfrm>
                          <a:prstGeom prst="rect">
                            <a:avLst/>
                          </a:prstGeom>
                          <a:noFill/>
                          <a:ln>
                            <a:noFill/>
                          </a:ln>
                        </wps:spPr>
                        <wps:txbx>
                          <w:txbxContent>
                            <w:p w:rsidR="00DA5712" w:rsidRDefault="00482D2C">
                              <w:r>
                                <w:rPr>
                                  <w:rFonts w:hint="eastAsia"/>
                                  <w:sz w:val="15"/>
                                  <w:szCs w:val="15"/>
                                </w:rPr>
                                <w:t>符合要求</w:t>
                              </w:r>
                            </w:p>
                          </w:txbxContent>
                        </wps:txbx>
                        <wps:bodyPr vert="eaVert" upright="1"/>
                      </wps:wsp>
                      <wps:wsp>
                        <wps:cNvPr id="84" name="文本框 69"/>
                        <wps:cNvSpPr txBox="1">
                          <a:spLocks noChangeAspect="1"/>
                        </wps:cNvSpPr>
                        <wps:spPr>
                          <a:xfrm>
                            <a:off x="2879937" y="2570546"/>
                            <a:ext cx="334704" cy="297205"/>
                          </a:xfrm>
                          <a:prstGeom prst="rect">
                            <a:avLst/>
                          </a:prstGeom>
                          <a:noFill/>
                          <a:ln>
                            <a:noFill/>
                          </a:ln>
                        </wps:spPr>
                        <wps:txbx>
                          <w:txbxContent>
                            <w:p w:rsidR="00DA5712" w:rsidRDefault="00482D2C">
                              <w:pPr>
                                <w:rPr>
                                  <w:sz w:val="15"/>
                                  <w:szCs w:val="15"/>
                                </w:rPr>
                              </w:pPr>
                              <w:r>
                                <w:rPr>
                                  <w:rFonts w:hint="eastAsia"/>
                                  <w:sz w:val="15"/>
                                  <w:szCs w:val="15"/>
                                </w:rPr>
                                <w:t>是</w:t>
                              </w:r>
                            </w:p>
                          </w:txbxContent>
                        </wps:txbx>
                        <wps:bodyPr upright="1"/>
                      </wps:wsp>
                      <wps:wsp>
                        <wps:cNvPr id="85" name="文本框 70"/>
                        <wps:cNvSpPr txBox="1">
                          <a:spLocks noChangeAspect="1"/>
                        </wps:cNvSpPr>
                        <wps:spPr>
                          <a:xfrm>
                            <a:off x="1636321" y="1571628"/>
                            <a:ext cx="800110" cy="297205"/>
                          </a:xfrm>
                          <a:prstGeom prst="rect">
                            <a:avLst/>
                          </a:prstGeom>
                          <a:noFill/>
                          <a:ln>
                            <a:noFill/>
                          </a:ln>
                        </wps:spPr>
                        <wps:txbx>
                          <w:txbxContent>
                            <w:p w:rsidR="00DA5712" w:rsidRDefault="00482D2C">
                              <w:r>
                                <w:rPr>
                                  <w:rFonts w:hint="eastAsia"/>
                                  <w:sz w:val="15"/>
                                  <w:szCs w:val="15"/>
                                </w:rPr>
                                <w:t>未符合要求</w:t>
                              </w:r>
                            </w:p>
                          </w:txbxContent>
                        </wps:txbx>
                        <wps:bodyPr upright="1"/>
                      </wps:wsp>
                    </wpc:wpc>
                  </a:graphicData>
                </a:graphic>
              </wp:inline>
            </w:drawing>
          </mc:Choice>
          <mc:Fallback>
            <w:pict>
              <v:group id="画布 39" o:spid="_x0000_s1090" editas="canvas" style="width:489.4pt;height:285.95pt;mso-position-horizontal-relative:char;mso-position-vertical-relative:line" coordsize="62153,3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">
                <v:shape id="_x0000_s1091" type="#_x0000_t75" style="position:absolute;width:62153;height:36315;visibility:visible;mso-wrap-style:square">
                  <v:fill o:detectmouseclick="t"/>
                  <v:path o:connecttype="none"/>
                </v:shape>
                <v:rect id="矩形 39" o:spid="_x0000_s1092" style="position:absolute;left:6667;top:3962;width:800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">
                  <v:path arrowok="t"/>
                  <o:lock v:ext="edit" aspectratio="t"/>
                  <v:textbox>
                    <w:txbxContent>
                      <w:p w:rsidR="00DA5712" w:rsidRDefault="00482D2C">
                        <w:pPr>
                          <w:jc w:val="center"/>
                          <w:rPr>
                            <w:sz w:val="15"/>
                            <w:szCs w:val="15"/>
                          </w:rPr>
                        </w:pPr>
                        <w:r>
                          <w:rPr>
                            <w:rFonts w:hint="eastAsia"/>
                            <w:sz w:val="15"/>
                            <w:szCs w:val="15"/>
                          </w:rPr>
                          <w:t>范围确定</w:t>
                        </w:r>
                      </w:p>
                    </w:txbxContent>
                  </v:textbox>
                </v:rect>
                <v:rect id="矩形 40" o:spid="_x0000_s1093" style="position:absolute;left:6667;top:8915;width:8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">
                  <v:path arrowok="t"/>
                  <o:lock v:ext="edit" aspectratio="t"/>
                  <v:textbox>
                    <w:txbxContent>
                      <w:p w:rsidR="00DA5712" w:rsidRDefault="00482D2C">
                        <w:pPr>
                          <w:jc w:val="center"/>
                          <w:rPr>
                            <w:sz w:val="15"/>
                            <w:szCs w:val="15"/>
                          </w:rPr>
                        </w:pPr>
                        <w:r>
                          <w:rPr>
                            <w:rFonts w:hint="eastAsia"/>
                            <w:sz w:val="15"/>
                            <w:szCs w:val="15"/>
                          </w:rPr>
                          <w:t>基本要求</w:t>
                        </w:r>
                      </w:p>
                    </w:txbxContent>
                  </v:textbox>
                </v:rect>
                <v:rect id="矩形 41" o:spid="_x0000_s1094" style="position:absolute;left:6667;top:16840;width:866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">
                  <v:path arrowok="t"/>
                  <o:lock v:ext="edit" aspectratio="t"/>
                  <v:textbox>
                    <w:txbxContent>
                      <w:p w:rsidR="00DA5712" w:rsidRDefault="00482D2C">
                        <w:pPr>
                          <w:rPr>
                            <w:sz w:val="15"/>
                            <w:szCs w:val="15"/>
                          </w:rPr>
                        </w:pPr>
                        <w:r>
                          <w:rPr>
                            <w:rFonts w:hint="eastAsia"/>
                            <w:sz w:val="15"/>
                            <w:szCs w:val="15"/>
                          </w:rPr>
                          <w:t>评价指标要求</w:t>
                        </w:r>
                      </w:p>
                    </w:txbxContent>
                  </v:textbox>
                </v:rect>
                <v:rect id="矩形 42" o:spid="_x0000_s1095" style="position:absolute;left:39338;top:3962;width:1000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">
                  <v:path arrowok="t"/>
                  <o:lock v:ext="edit" aspectratio="t"/>
                  <v:textbox>
                    <w:txbxContent>
                      <w:p w:rsidR="00DA5712" w:rsidRDefault="00482D2C">
                        <w:pPr>
                          <w:rPr>
                            <w:sz w:val="15"/>
                            <w:szCs w:val="15"/>
                          </w:rPr>
                        </w:pPr>
                        <w:r>
                          <w:rPr>
                            <w:rFonts w:hint="eastAsia"/>
                            <w:sz w:val="15"/>
                            <w:szCs w:val="15"/>
                          </w:rPr>
                          <w:t>生命周期清单分析</w:t>
                        </w:r>
                      </w:p>
                    </w:txbxContent>
                  </v:textbox>
                </v:rect>
                <v:rect id="矩形 43" o:spid="_x0000_s1096" style="position:absolute;left:39338;top:9899;width:10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">
                  <v:path arrowok="t"/>
                  <o:lock v:ext="edit" aspectratio="t"/>
                  <v:textbox>
                    <w:txbxContent>
                      <w:p w:rsidR="00DA5712" w:rsidRDefault="00482D2C">
                        <w:r>
                          <w:rPr>
                            <w:rFonts w:hint="eastAsia"/>
                            <w:sz w:val="15"/>
                            <w:szCs w:val="15"/>
                          </w:rPr>
                          <w:t>生命周期清单评价</w:t>
                        </w:r>
                      </w:p>
                    </w:txbxContent>
                  </v:textbox>
                </v:rect>
                <v:rect id="矩形 44" o:spid="_x0000_s1097" style="position:absolute;left:39338;top:16840;width:10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">
                  <v:path arrowok="t"/>
                  <o:lock v:ext="edit" aspectratio="t"/>
                  <v:textbox>
                    <w:txbxContent>
                      <w:p w:rsidR="00DA5712" w:rsidRDefault="00482D2C">
                        <w:r>
                          <w:rPr>
                            <w:rFonts w:hint="eastAsia"/>
                            <w:sz w:val="15"/>
                            <w:szCs w:val="15"/>
                          </w:rPr>
                          <w:t>生命周期评价报告</w:t>
                        </w:r>
                      </w:p>
                    </w:txbxContent>
                  </v:textbox>
                </v:rect>
                <v:oval id="椭圆 45" o:spid="_x0000_s1098" style="position:absolute;left:20669;top:11887;width:12001;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">
                  <v:path arrowok="t"/>
                  <o:lock v:ext="edit" aspectratio="t"/>
                  <v:textbox>
                    <w:txbxContent>
                      <w:p w:rsidR="00DA5712" w:rsidRDefault="00482D2C">
                        <w:r>
                          <w:rPr>
                            <w:rFonts w:hint="eastAsia"/>
                            <w:sz w:val="15"/>
                            <w:szCs w:val="15"/>
                          </w:rPr>
                          <w:t>非绿色设计产品</w:t>
                        </w:r>
                      </w:p>
                    </w:txbxContent>
                  </v:textbox>
                </v:oval>
                <v:shape id="自选图形 46" o:spid="_x0000_s1099" type="#_x0000_t4" style="position:absolute;left:21995;top:20801;width:12002;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">
                  <v:path arrowok="t"/>
                  <o:lock v:ext="edit" aspectratio="t"/>
                  <v:textbox>
                    <w:txbxContent>
                      <w:p w:rsidR="00DA5712" w:rsidRDefault="00482D2C">
                        <w:r>
                          <w:rPr>
                            <w:rFonts w:hint="eastAsia"/>
                            <w:sz w:val="15"/>
                            <w:szCs w:val="15"/>
                          </w:rPr>
                          <w:t>同时满足</w:t>
                        </w:r>
                      </w:p>
                    </w:txbxContent>
                  </v:textbox>
                </v:shape>
                <v:oval id="椭圆 47" o:spid="_x0000_s1100" style="position:absolute;left:22668;top:28777;width:12614;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">
                  <v:path arrowok="t"/>
                  <o:lock v:ext="edit" aspectratio="t"/>
                  <v:textbox>
                    <w:txbxContent>
                      <w:p w:rsidR="00DA5712" w:rsidRDefault="00482D2C">
                        <w:r>
                          <w:rPr>
                            <w:rFonts w:hint="eastAsia"/>
                            <w:sz w:val="15"/>
                            <w:szCs w:val="15"/>
                          </w:rPr>
                          <w:t>绿色设计产品</w:t>
                        </w:r>
                      </w:p>
                    </w:txbxContent>
                  </v:textbox>
                </v:oval>
                <v:line id="直线 48" o:spid="_x0000_s1101" style="position:absolute;visibility:visible;mso-wrap-style:square" from="14668,4953" to="39338,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o:lock v:ext="edit" aspectratio="t" shapetype="f"/>
                </v:line>
                <v:line id="直线 49" o:spid="_x0000_s1102" style="position:absolute;visibility:visible;mso-wrap-style:square" from="14668,9899" to="24003,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o:lock v:ext="edit" aspectratio="t" shapetype="f"/>
                </v:line>
                <v:line id="直线 50" o:spid="_x0000_s1103" style="position:absolute;visibility:visible;mso-wrap-style:square" from="24003,9899" to="24009,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o:lock v:ext="edit" aspectratio="t" shapetype="f"/>
                </v:line>
                <v:line id="直线 51" o:spid="_x0000_s1104" style="position:absolute;visibility:visible;mso-wrap-style:square" from="15335,18827" to="24003,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o:lock v:ext="edit" aspectratio="t" shapetype="f"/>
                </v:line>
                <v:line id="直线 52" o:spid="_x0000_s1105" style="position:absolute;flip:y;visibility:visible;mso-wrap-style:square" from="24003,15843" to="24003,18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o:lock v:ext="edit" aspectratio="t" shapetype="f"/>
                </v:line>
                <v:line id="直线 53" o:spid="_x0000_s1106" style="position:absolute;visibility:visible;mso-wrap-style:square" from="10001,6927" to="10001,8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o:lock v:ext="edit" aspectratio="t" shapetype="f"/>
                </v:line>
                <v:line id="直线 54" o:spid="_x0000_s1107" style="position:absolute;visibility:visible;mso-wrap-style:square" from="10001,11887" to="10001,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o:lock v:ext="edit" aspectratio="t" shapetype="f"/>
                </v:line>
                <v:line id="直线 55" o:spid="_x0000_s1108" style="position:absolute;visibility:visible;mso-wrap-style:square" from="10001,19812" to="10007,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o:lock v:ext="edit" aspectratio="t" shapetype="f"/>
                </v:line>
                <v:line id="直线 56" o:spid="_x0000_s1109" style="position:absolute;visibility:visible;mso-wrap-style:square" from="10001,22783" to="21996,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">
                  <v:stroke endarrow="block"/>
                  <o:lock v:ext="edit" aspectratio="t" shapetype="f"/>
                </v:line>
                <v:line id="直线 57" o:spid="_x0000_s1110" style="position:absolute;visibility:visible;mso-wrap-style:square" from="44672,6927" to="44672,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">
                  <v:stroke endarrow="block"/>
                  <o:lock v:ext="edit" aspectratio="t" shapetype="f"/>
                </v:line>
                <v:line id="直线 58" o:spid="_x0000_s1111" style="position:absolute;visibility:visible;mso-wrap-style:square" from="44672,12871" to="44672,1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o:lock v:ext="edit" aspectratio="t" shapetype="f"/>
                </v:line>
                <v:line id="直线 59" o:spid="_x0000_s1112" style="position:absolute;visibility:visible;mso-wrap-style:square" from="44672,19812" to="44672,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shapetype="f"/>
                </v:line>
                <v:line id="直线 60" o:spid="_x0000_s1113" style="position:absolute;flip:x;visibility:visible;mso-wrap-style:square" from="33337,22783" to="44672,22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">
                  <v:stroke endarrow="block"/>
                  <o:lock v:ext="edit" aspectratio="t" shapetype="f"/>
                </v:line>
                <v:line id="直线 61" o:spid="_x0000_s1114" style="position:absolute;visibility:visible;mso-wrap-style:square" from="27997,25706" to="27997,28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o:lock v:ext="edit" aspectratio="t" shapetype="f"/>
                </v:line>
                <v:line id="直线 62" o:spid="_x0000_s1115" style="position:absolute;flip:x;visibility:visible;mso-wrap-style:square" from="36004,17830" to="39338,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o:lock v:ext="edit" aspectratio="t" shapetype="f"/>
                </v:line>
                <v:line id="直线 63" o:spid="_x0000_s1116" style="position:absolute;flip:y;visibility:visible;mso-wrap-style:square" from="36004,9899" to="36004,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o:lock v:ext="edit" aspectratio="t" shapetype="f"/>
                </v:line>
                <v:line id="直线 64" o:spid="_x0000_s1117" style="position:absolute;flip:y;visibility:visible;mso-wrap-style:square" from="30670,9899" to="36004,9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o:lock v:ext="edit" aspectratio="t" shapetype="f"/>
                </v:line>
                <v:line id="直线 65" o:spid="_x0000_s1118" style="position:absolute;visibility:visible;mso-wrap-style:square" from="30670,9899" to="30676,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o:lock v:ext="edit" aspectratio="t" shapetype="f"/>
                </v:line>
                <v:shape id="文本框 66" o:spid="_x0000_s1119" type="#_x0000_t202" style="position:absolute;left:15995;top:6927;width:800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o:lock v:ext="edit" aspectratio="t"/>
                  <v:textbox>
                    <w:txbxContent>
                      <w:p w:rsidR="00DA5712" w:rsidRDefault="00482D2C">
                        <w:r>
                          <w:rPr>
                            <w:rFonts w:hint="eastAsia"/>
                            <w:sz w:val="15"/>
                            <w:szCs w:val="15"/>
                          </w:rPr>
                          <w:t>未符合要求</w:t>
                        </w:r>
                      </w:p>
                    </w:txbxContent>
                  </v:textbox>
                </v:shape>
                <v:shape id="文本框 67" o:spid="_x0000_s1120" type="#_x0000_t202" style="position:absolute;left:32670;top:10896;width:4001;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" filled="f" stroked="f">
                  <o:lock v:ext="edit" aspectratio="t"/>
                  <v:textbox style="layout-flow:vertical-ideographic">
                    <w:txbxContent>
                      <w:p w:rsidR="00DA5712" w:rsidRDefault="00482D2C">
                        <w:pPr>
                          <w:rPr>
                            <w:sz w:val="15"/>
                            <w:szCs w:val="15"/>
                          </w:rPr>
                        </w:pPr>
                        <w:r>
                          <w:rPr>
                            <w:rFonts w:hint="eastAsia"/>
                            <w:sz w:val="15"/>
                            <w:szCs w:val="15"/>
                          </w:rPr>
                          <w:t>未通过审核</w:t>
                        </w:r>
                      </w:p>
                    </w:txbxContent>
                  </v:textbox>
                </v:shape>
                <v:shape id="文本框 68" o:spid="_x0000_s1121" type="#_x0000_t202" style="position:absolute;left:10674;top:11887;width:3321;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" filled="f" stroked="f">
                  <o:lock v:ext="edit" aspectratio="t"/>
                  <v:textbox style="layout-flow:vertical-ideographic">
                    <w:txbxContent>
                      <w:p w:rsidR="00DA5712" w:rsidRDefault="00482D2C">
                        <w:r>
                          <w:rPr>
                            <w:rFonts w:hint="eastAsia"/>
                            <w:sz w:val="15"/>
                            <w:szCs w:val="15"/>
                          </w:rPr>
                          <w:t>符合要求</w:t>
                        </w:r>
                      </w:p>
                    </w:txbxContent>
                  </v:textbox>
                </v:shape>
                <v:shape id="文本框 69" o:spid="_x0000_s1122" type="#_x0000_t202" style="position:absolute;left:28799;top:25705;width:334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o:lock v:ext="edit" aspectratio="t"/>
                  <v:textbox>
                    <w:txbxContent>
                      <w:p w:rsidR="00DA5712" w:rsidRDefault="00482D2C">
                        <w:pPr>
                          <w:rPr>
                            <w:sz w:val="15"/>
                            <w:szCs w:val="15"/>
                          </w:rPr>
                        </w:pPr>
                        <w:r>
                          <w:rPr>
                            <w:rFonts w:hint="eastAsia"/>
                            <w:sz w:val="15"/>
                            <w:szCs w:val="15"/>
                          </w:rPr>
                          <w:t>是</w:t>
                        </w:r>
                      </w:p>
                    </w:txbxContent>
                  </v:textbox>
                </v:shape>
                <v:shape id="文本框 70" o:spid="_x0000_s1123" type="#_x0000_t202" style="position:absolute;left:16363;top:15716;width:8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o:lock v:ext="edit" aspectratio="t"/>
                  <v:textbox>
                    <w:txbxContent>
                      <w:p w:rsidR="00DA5712" w:rsidRDefault="00482D2C">
                        <w:r>
                          <w:rPr>
                            <w:rFonts w:hint="eastAsia"/>
                            <w:sz w:val="15"/>
                            <w:szCs w:val="15"/>
                          </w:rPr>
                          <w:t>未符合要求</w:t>
                        </w:r>
                      </w:p>
                    </w:txbxContent>
                  </v:textbox>
                </v:shape>
                <w10:anchorlock/>
              </v:group>
            </w:pict>
          </mc:Fallback>
        </mc:AlternateContent>
      </w:r>
    </w:p>
    <w:p w:rsidR="00DA5712" w:rsidRDefault="00482D2C">
      <w:pPr>
        <w:spacing w:line="288" w:lineRule="auto"/>
        <w:ind w:firstLineChars="200" w:firstLine="422"/>
        <w:jc w:val="center"/>
        <w:rPr>
          <w:b/>
        </w:rPr>
      </w:pPr>
      <w:r>
        <w:rPr>
          <w:rFonts w:hint="eastAsia"/>
          <w:b/>
        </w:rPr>
        <w:t>图</w:t>
      </w:r>
      <w:r>
        <w:rPr>
          <w:b/>
        </w:rPr>
        <w:t>6-1</w:t>
      </w:r>
      <w:r>
        <w:rPr>
          <w:rFonts w:hint="eastAsia"/>
          <w:b/>
        </w:rPr>
        <w:t>聚苯乙烯树脂绿色设计产品评价流程</w:t>
      </w:r>
    </w:p>
    <w:p w:rsidR="00DA5712" w:rsidRDefault="00482D2C">
      <w:pPr>
        <w:spacing w:line="288" w:lineRule="auto"/>
        <w:ind w:firstLineChars="200" w:firstLine="420"/>
      </w:pPr>
      <w:r>
        <w:rPr>
          <w:rFonts w:hint="eastAsia"/>
        </w:rPr>
        <w:t>本标准采用指标体系评价和生命周期评价相结合的方法。</w:t>
      </w:r>
    </w:p>
    <w:p w:rsidR="00DA5712" w:rsidRDefault="00482D2C">
      <w:pPr>
        <w:spacing w:line="288" w:lineRule="auto"/>
        <w:ind w:firstLineChars="200" w:firstLine="420"/>
      </w:pPr>
      <w:r>
        <w:rPr>
          <w:rFonts w:hint="eastAsia"/>
        </w:rPr>
        <w:t>同时满足以下条件的聚苯乙烯树脂产品可称为生态设计产品：</w:t>
      </w:r>
    </w:p>
    <w:p w:rsidR="00DA5712" w:rsidRDefault="00482D2C">
      <w:pPr>
        <w:spacing w:line="288" w:lineRule="auto"/>
        <w:ind w:firstLineChars="200" w:firstLine="420"/>
      </w:pPr>
      <w:r>
        <w:t>1)</w:t>
      </w:r>
      <w:r>
        <w:tab/>
      </w:r>
      <w:r>
        <w:rPr>
          <w:rFonts w:hint="eastAsia"/>
        </w:rPr>
        <w:t>满足基本要求和评价指标要求；</w:t>
      </w:r>
    </w:p>
    <w:p w:rsidR="00DA5712" w:rsidRDefault="00482D2C">
      <w:pPr>
        <w:spacing w:line="288" w:lineRule="auto"/>
        <w:ind w:firstLineChars="200" w:firstLine="420"/>
      </w:pPr>
      <w:r>
        <w:t>2)</w:t>
      </w:r>
      <w:r>
        <w:tab/>
      </w:r>
      <w:r>
        <w:rPr>
          <w:rFonts w:hint="eastAsia"/>
        </w:rPr>
        <w:t>提供经过评审的产品生命周期评价报告。</w:t>
      </w:r>
    </w:p>
    <w:p w:rsidR="00DA5712" w:rsidRDefault="00482D2C">
      <w:pPr>
        <w:pStyle w:val="25"/>
      </w:pPr>
      <w:bookmarkStart w:id="124" w:name="_Toc2715919"/>
      <w:r>
        <w:t>6.4</w:t>
      </w:r>
      <w:r>
        <w:rPr>
          <w:rFonts w:hint="eastAsia"/>
        </w:rPr>
        <w:t>指标体系说明</w:t>
      </w:r>
      <w:bookmarkEnd w:id="124"/>
    </w:p>
    <w:p w:rsidR="00DA5712" w:rsidRDefault="00482D2C">
      <w:pPr>
        <w:pStyle w:val="25"/>
        <w:ind w:firstLineChars="200" w:firstLine="420"/>
      </w:pPr>
      <w:r>
        <w:rPr>
          <w:b w:val="0"/>
          <w:bCs/>
        </w:rPr>
        <w:t>指标体系由一级指标和二级指标组成。一级指标包括资源属性指标、能源属性指标、环境属性指标和产品属性指标。</w:t>
      </w:r>
    </w:p>
    <w:p w:rsidR="00DA5712" w:rsidRDefault="00482D2C">
      <w:pPr>
        <w:pStyle w:val="12"/>
      </w:pPr>
      <w:r>
        <w:rPr>
          <w:bCs/>
        </w:rPr>
        <w:t>6.4.1</w:t>
      </w:r>
      <w:r>
        <w:rPr>
          <w:rFonts w:hint="eastAsia"/>
          <w:bCs/>
        </w:rPr>
        <w:t>资源属性</w:t>
      </w:r>
    </w:p>
    <w:p w:rsidR="00DA5712" w:rsidRDefault="00482D2C">
      <w:pPr>
        <w:spacing w:line="288" w:lineRule="auto"/>
        <w:ind w:firstLineChars="200" w:firstLine="420"/>
      </w:pPr>
      <w:r>
        <w:rPr>
          <w:rFonts w:hint="eastAsia"/>
        </w:rPr>
        <w:t>主原材料苯乙烯消耗量主要是配方中的配比，基本</w:t>
      </w:r>
      <w:r>
        <w:rPr>
          <w:rFonts w:hint="eastAsia"/>
        </w:rPr>
        <w:t>100%</w:t>
      </w:r>
      <w:r>
        <w:rPr>
          <w:rFonts w:hint="eastAsia"/>
        </w:rPr>
        <w:t>转化为聚苯乙烯，以最终产品性能质量指标最佳来确定评价指标基准值。</w:t>
      </w:r>
    </w:p>
    <w:tbl>
      <w:tblPr>
        <w:tblpPr w:leftFromText="180" w:rightFromText="180" w:vertAnchor="text" w:horzAnchor="page" w:tblpX="1066" w:tblpY="365"/>
        <w:tblOverlap w:val="never"/>
        <w:tblW w:w="9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523"/>
        <w:gridCol w:w="727"/>
        <w:gridCol w:w="456"/>
        <w:gridCol w:w="1858"/>
        <w:gridCol w:w="1950"/>
        <w:gridCol w:w="1689"/>
        <w:gridCol w:w="1041"/>
      </w:tblGrid>
      <w:tr w:rsidR="00DA5712">
        <w:trPr>
          <w:trHeight w:val="432"/>
        </w:trPr>
        <w:tc>
          <w:tcPr>
            <w:tcW w:w="635" w:type="dxa"/>
            <w:vMerge w:val="restart"/>
            <w:vAlign w:val="center"/>
          </w:tcPr>
          <w:p w:rsidR="00DA5712" w:rsidRDefault="00482D2C">
            <w:pPr>
              <w:topLinePunct/>
              <w:jc w:val="center"/>
              <w:rPr>
                <w:rFonts w:ascii="宋体"/>
                <w:sz w:val="18"/>
                <w:szCs w:val="18"/>
              </w:rPr>
            </w:pPr>
            <w:r>
              <w:rPr>
                <w:rFonts w:ascii="宋体"/>
                <w:sz w:val="18"/>
                <w:szCs w:val="18"/>
              </w:rPr>
              <w:t>一级指标</w:t>
            </w:r>
          </w:p>
        </w:tc>
        <w:tc>
          <w:tcPr>
            <w:tcW w:w="1523" w:type="dxa"/>
            <w:vMerge w:val="restart"/>
            <w:vAlign w:val="center"/>
          </w:tcPr>
          <w:p w:rsidR="00DA5712" w:rsidRDefault="00482D2C">
            <w:pPr>
              <w:topLinePunct/>
              <w:jc w:val="center"/>
              <w:rPr>
                <w:rFonts w:ascii="宋体"/>
                <w:sz w:val="18"/>
                <w:szCs w:val="18"/>
              </w:rPr>
            </w:pPr>
            <w:r>
              <w:rPr>
                <w:rFonts w:ascii="宋体"/>
                <w:sz w:val="18"/>
                <w:szCs w:val="18"/>
              </w:rPr>
              <w:t>二级指标</w:t>
            </w:r>
          </w:p>
        </w:tc>
        <w:tc>
          <w:tcPr>
            <w:tcW w:w="727" w:type="dxa"/>
            <w:vMerge w:val="restart"/>
            <w:vAlign w:val="center"/>
          </w:tcPr>
          <w:p w:rsidR="00DA5712" w:rsidRDefault="00482D2C">
            <w:pPr>
              <w:topLinePunct/>
              <w:jc w:val="center"/>
              <w:rPr>
                <w:rFonts w:ascii="宋体"/>
                <w:sz w:val="18"/>
                <w:szCs w:val="18"/>
              </w:rPr>
            </w:pPr>
            <w:r>
              <w:rPr>
                <w:rFonts w:ascii="宋体" w:hint="eastAsia"/>
                <w:sz w:val="18"/>
                <w:szCs w:val="18"/>
              </w:rPr>
              <w:t>单位</w:t>
            </w:r>
          </w:p>
        </w:tc>
        <w:tc>
          <w:tcPr>
            <w:tcW w:w="456" w:type="dxa"/>
            <w:vMerge w:val="restart"/>
            <w:vAlign w:val="center"/>
          </w:tcPr>
          <w:p w:rsidR="00DA5712" w:rsidRDefault="00482D2C">
            <w:pPr>
              <w:topLinePunct/>
              <w:jc w:val="center"/>
              <w:rPr>
                <w:rFonts w:ascii="宋体"/>
                <w:sz w:val="18"/>
                <w:szCs w:val="18"/>
              </w:rPr>
            </w:pPr>
            <w:r>
              <w:rPr>
                <w:rFonts w:ascii="宋体" w:hint="eastAsia"/>
                <w:sz w:val="18"/>
                <w:szCs w:val="18"/>
              </w:rPr>
              <w:t>指标</w:t>
            </w:r>
          </w:p>
          <w:p w:rsidR="00DA5712" w:rsidRDefault="00482D2C">
            <w:pPr>
              <w:topLinePunct/>
              <w:jc w:val="center"/>
              <w:rPr>
                <w:rFonts w:ascii="宋体"/>
                <w:sz w:val="18"/>
                <w:szCs w:val="18"/>
              </w:rPr>
            </w:pPr>
            <w:r>
              <w:rPr>
                <w:rFonts w:ascii="宋体" w:hint="eastAsia"/>
                <w:sz w:val="18"/>
                <w:szCs w:val="18"/>
              </w:rPr>
              <w:t>指向</w:t>
            </w:r>
          </w:p>
        </w:tc>
        <w:tc>
          <w:tcPr>
            <w:tcW w:w="3808" w:type="dxa"/>
            <w:gridSpan w:val="2"/>
            <w:tcBorders>
              <w:bottom w:val="single" w:sz="4" w:space="0" w:color="auto"/>
            </w:tcBorders>
            <w:vAlign w:val="center"/>
          </w:tcPr>
          <w:p w:rsidR="00DA5712" w:rsidRDefault="00482D2C">
            <w:pPr>
              <w:topLinePunct/>
              <w:jc w:val="center"/>
              <w:rPr>
                <w:rFonts w:ascii="宋体"/>
                <w:sz w:val="18"/>
                <w:szCs w:val="18"/>
              </w:rPr>
            </w:pPr>
            <w:r>
              <w:rPr>
                <w:rFonts w:ascii="宋体"/>
                <w:sz w:val="18"/>
                <w:szCs w:val="18"/>
              </w:rPr>
              <w:t>评价指标基准值</w:t>
            </w:r>
          </w:p>
        </w:tc>
        <w:tc>
          <w:tcPr>
            <w:tcW w:w="1689" w:type="dxa"/>
            <w:vMerge w:val="restart"/>
            <w:vAlign w:val="center"/>
          </w:tcPr>
          <w:p w:rsidR="00DA5712" w:rsidRDefault="00482D2C">
            <w:pPr>
              <w:topLinePunct/>
              <w:jc w:val="center"/>
              <w:rPr>
                <w:rFonts w:ascii="宋体"/>
                <w:sz w:val="18"/>
                <w:szCs w:val="18"/>
              </w:rPr>
            </w:pPr>
            <w:r>
              <w:rPr>
                <w:rFonts w:ascii="宋体"/>
                <w:sz w:val="18"/>
                <w:szCs w:val="18"/>
              </w:rPr>
              <w:t>判定依据</w:t>
            </w:r>
          </w:p>
        </w:tc>
        <w:tc>
          <w:tcPr>
            <w:tcW w:w="1041" w:type="dxa"/>
            <w:vMerge w:val="restart"/>
            <w:vAlign w:val="center"/>
          </w:tcPr>
          <w:p w:rsidR="00DA5712" w:rsidRDefault="00482D2C">
            <w:pPr>
              <w:topLinePunct/>
              <w:jc w:val="center"/>
              <w:rPr>
                <w:rFonts w:ascii="宋体"/>
                <w:sz w:val="18"/>
                <w:szCs w:val="18"/>
              </w:rPr>
            </w:pPr>
            <w:r>
              <w:rPr>
                <w:rFonts w:ascii="宋体"/>
                <w:sz w:val="18"/>
                <w:szCs w:val="18"/>
              </w:rPr>
              <w:t>所属生命</w:t>
            </w:r>
          </w:p>
          <w:p w:rsidR="00DA5712" w:rsidRDefault="00482D2C">
            <w:pPr>
              <w:topLinePunct/>
              <w:jc w:val="center"/>
              <w:rPr>
                <w:rFonts w:ascii="宋体"/>
                <w:sz w:val="18"/>
                <w:szCs w:val="18"/>
              </w:rPr>
            </w:pPr>
            <w:r>
              <w:rPr>
                <w:rFonts w:ascii="宋体"/>
                <w:sz w:val="18"/>
                <w:szCs w:val="18"/>
              </w:rPr>
              <w:t>周期阶段</w:t>
            </w:r>
          </w:p>
        </w:tc>
      </w:tr>
      <w:tr w:rsidR="00DA5712">
        <w:trPr>
          <w:trHeight w:val="826"/>
        </w:trPr>
        <w:tc>
          <w:tcPr>
            <w:tcW w:w="635" w:type="dxa"/>
            <w:vMerge/>
            <w:vAlign w:val="center"/>
          </w:tcPr>
          <w:p w:rsidR="00DA5712" w:rsidRDefault="00DA5712">
            <w:pPr>
              <w:topLinePunct/>
              <w:jc w:val="center"/>
              <w:rPr>
                <w:rFonts w:ascii="宋体"/>
                <w:sz w:val="18"/>
                <w:szCs w:val="18"/>
              </w:rPr>
            </w:pPr>
          </w:p>
        </w:tc>
        <w:tc>
          <w:tcPr>
            <w:tcW w:w="1523" w:type="dxa"/>
            <w:vMerge/>
            <w:vAlign w:val="center"/>
          </w:tcPr>
          <w:p w:rsidR="00DA5712" w:rsidRDefault="00DA5712">
            <w:pPr>
              <w:topLinePunct/>
              <w:jc w:val="center"/>
              <w:rPr>
                <w:rFonts w:ascii="宋体"/>
                <w:sz w:val="18"/>
                <w:szCs w:val="18"/>
              </w:rPr>
            </w:pPr>
          </w:p>
        </w:tc>
        <w:tc>
          <w:tcPr>
            <w:tcW w:w="727" w:type="dxa"/>
            <w:vMerge/>
            <w:vAlign w:val="center"/>
          </w:tcPr>
          <w:p w:rsidR="00DA5712" w:rsidRDefault="00DA5712">
            <w:pPr>
              <w:topLinePunct/>
              <w:jc w:val="center"/>
              <w:rPr>
                <w:rFonts w:ascii="宋体"/>
                <w:sz w:val="18"/>
                <w:szCs w:val="18"/>
              </w:rPr>
            </w:pPr>
          </w:p>
        </w:tc>
        <w:tc>
          <w:tcPr>
            <w:tcW w:w="456" w:type="dxa"/>
            <w:vMerge/>
            <w:vAlign w:val="center"/>
          </w:tcPr>
          <w:p w:rsidR="00DA5712" w:rsidRDefault="00DA5712">
            <w:pPr>
              <w:topLinePunct/>
              <w:jc w:val="center"/>
              <w:rPr>
                <w:rFonts w:ascii="宋体"/>
                <w:sz w:val="18"/>
                <w:szCs w:val="18"/>
              </w:rPr>
            </w:pPr>
          </w:p>
        </w:tc>
        <w:tc>
          <w:tcPr>
            <w:tcW w:w="1858" w:type="dxa"/>
            <w:tcBorders>
              <w:top w:val="single" w:sz="4" w:space="0" w:color="auto"/>
            </w:tcBorders>
            <w:vAlign w:val="center"/>
          </w:tcPr>
          <w:p w:rsidR="00DA5712" w:rsidRDefault="00482D2C">
            <w:pPr>
              <w:topLinePunct/>
              <w:jc w:val="center"/>
            </w:pPr>
            <w:r>
              <w:rPr>
                <w:rFonts w:ascii="宋体" w:hint="eastAsia"/>
                <w:sz w:val="18"/>
                <w:szCs w:val="18"/>
              </w:rPr>
              <w:t>可发型聚苯乙烯树脂</w:t>
            </w:r>
          </w:p>
        </w:tc>
        <w:tc>
          <w:tcPr>
            <w:tcW w:w="1950" w:type="dxa"/>
            <w:tcBorders>
              <w:top w:val="single" w:sz="4" w:space="0" w:color="auto"/>
            </w:tcBorders>
            <w:vAlign w:val="center"/>
          </w:tcPr>
          <w:p w:rsidR="00DA5712" w:rsidRDefault="00482D2C">
            <w:pPr>
              <w:topLinePunct/>
              <w:jc w:val="center"/>
            </w:pPr>
            <w:r>
              <w:rPr>
                <w:rFonts w:ascii="黑体" w:eastAsia="黑体" w:hint="eastAsia"/>
                <w:kern w:val="0"/>
                <w:sz w:val="18"/>
                <w:szCs w:val="18"/>
              </w:rPr>
              <w:t>通用型聚苯乙烯树脂</w:t>
            </w:r>
          </w:p>
        </w:tc>
        <w:tc>
          <w:tcPr>
            <w:tcW w:w="1689" w:type="dxa"/>
            <w:vMerge/>
            <w:vAlign w:val="center"/>
          </w:tcPr>
          <w:p w:rsidR="00DA5712" w:rsidRDefault="00DA5712">
            <w:pPr>
              <w:topLinePunct/>
              <w:jc w:val="center"/>
              <w:rPr>
                <w:rFonts w:ascii="宋体"/>
                <w:sz w:val="18"/>
                <w:szCs w:val="18"/>
              </w:rPr>
            </w:pPr>
          </w:p>
        </w:tc>
        <w:tc>
          <w:tcPr>
            <w:tcW w:w="1041" w:type="dxa"/>
            <w:vMerge/>
            <w:vAlign w:val="center"/>
          </w:tcPr>
          <w:p w:rsidR="00DA5712" w:rsidRDefault="00DA5712">
            <w:pPr>
              <w:topLinePunct/>
              <w:jc w:val="center"/>
              <w:rPr>
                <w:rFonts w:ascii="宋体"/>
                <w:sz w:val="18"/>
                <w:szCs w:val="18"/>
              </w:rPr>
            </w:pPr>
          </w:p>
        </w:tc>
      </w:tr>
      <w:tr w:rsidR="00DA5712">
        <w:trPr>
          <w:trHeight w:val="144"/>
        </w:trPr>
        <w:tc>
          <w:tcPr>
            <w:tcW w:w="635" w:type="dxa"/>
            <w:vMerge w:val="restart"/>
            <w:vAlign w:val="center"/>
          </w:tcPr>
          <w:p w:rsidR="00DA5712" w:rsidRDefault="00482D2C">
            <w:pPr>
              <w:topLinePunct/>
              <w:jc w:val="center"/>
              <w:rPr>
                <w:rFonts w:ascii="宋体"/>
                <w:sz w:val="18"/>
                <w:szCs w:val="18"/>
              </w:rPr>
            </w:pPr>
            <w:r>
              <w:rPr>
                <w:rFonts w:ascii="宋体" w:hint="eastAsia"/>
                <w:sz w:val="18"/>
                <w:szCs w:val="18"/>
              </w:rPr>
              <w:t>资源属性</w:t>
            </w:r>
          </w:p>
        </w:tc>
        <w:tc>
          <w:tcPr>
            <w:tcW w:w="1523" w:type="dxa"/>
            <w:vAlign w:val="center"/>
          </w:tcPr>
          <w:p w:rsidR="00DA5712" w:rsidRDefault="00482D2C">
            <w:pPr>
              <w:topLinePunct/>
              <w:jc w:val="center"/>
              <w:rPr>
                <w:rFonts w:ascii="宋体"/>
                <w:sz w:val="18"/>
                <w:szCs w:val="18"/>
              </w:rPr>
            </w:pPr>
            <w:r>
              <w:rPr>
                <w:rFonts w:ascii="宋体"/>
                <w:sz w:val="18"/>
                <w:szCs w:val="18"/>
              </w:rPr>
              <w:t>原材料消耗量</w:t>
            </w:r>
          </w:p>
          <w:p w:rsidR="00DA5712" w:rsidRDefault="00482D2C">
            <w:pPr>
              <w:topLinePunct/>
              <w:jc w:val="center"/>
              <w:rPr>
                <w:rFonts w:ascii="宋体"/>
                <w:sz w:val="18"/>
                <w:szCs w:val="18"/>
              </w:rPr>
            </w:pPr>
            <w:r>
              <w:rPr>
                <w:rFonts w:ascii="宋体" w:hint="eastAsia"/>
                <w:sz w:val="18"/>
                <w:szCs w:val="18"/>
              </w:rPr>
              <w:t>苯乙烯</w:t>
            </w:r>
          </w:p>
        </w:tc>
        <w:tc>
          <w:tcPr>
            <w:tcW w:w="727" w:type="dxa"/>
            <w:vAlign w:val="center"/>
          </w:tcPr>
          <w:p w:rsidR="00DA5712" w:rsidRDefault="00482D2C">
            <w:pPr>
              <w:topLinePunct/>
              <w:jc w:val="center"/>
              <w:rPr>
                <w:rFonts w:ascii="宋体"/>
                <w:sz w:val="18"/>
                <w:szCs w:val="18"/>
              </w:rPr>
            </w:pPr>
            <w:r>
              <w:rPr>
                <w:rFonts w:ascii="宋体"/>
                <w:sz w:val="18"/>
                <w:szCs w:val="18"/>
              </w:rPr>
              <w:t>t/t</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vAlign w:val="center"/>
          </w:tcPr>
          <w:p w:rsidR="00DA5712" w:rsidRDefault="00482D2C">
            <w:pPr>
              <w:topLinePunct/>
              <w:jc w:val="center"/>
              <w:rPr>
                <w:rFonts w:ascii="宋体"/>
                <w:sz w:val="18"/>
                <w:szCs w:val="18"/>
              </w:rPr>
            </w:pPr>
            <w:r>
              <w:rPr>
                <w:rFonts w:ascii="宋体" w:hint="eastAsia"/>
                <w:sz w:val="18"/>
                <w:szCs w:val="18"/>
              </w:rPr>
              <w:t>0.910</w:t>
            </w:r>
          </w:p>
        </w:tc>
        <w:tc>
          <w:tcPr>
            <w:tcW w:w="1950" w:type="dxa"/>
            <w:vAlign w:val="center"/>
          </w:tcPr>
          <w:p w:rsidR="00DA5712" w:rsidRDefault="00482D2C">
            <w:pPr>
              <w:topLinePunct/>
              <w:jc w:val="center"/>
              <w:rPr>
                <w:rFonts w:ascii="宋体"/>
                <w:sz w:val="18"/>
                <w:szCs w:val="18"/>
              </w:rPr>
            </w:pPr>
            <w:r>
              <w:rPr>
                <w:rFonts w:ascii="宋体" w:hint="eastAsia"/>
                <w:sz w:val="18"/>
                <w:szCs w:val="18"/>
              </w:rPr>
              <w:t>1.008</w:t>
            </w:r>
          </w:p>
        </w:tc>
        <w:tc>
          <w:tcPr>
            <w:tcW w:w="1689" w:type="dxa"/>
            <w:vAlign w:val="center"/>
          </w:tcPr>
          <w:p w:rsidR="00DA5712" w:rsidRDefault="00482D2C">
            <w:pPr>
              <w:topLinePunct/>
              <w:jc w:val="center"/>
              <w:rPr>
                <w:rFonts w:ascii="宋体"/>
                <w:sz w:val="18"/>
                <w:szCs w:val="18"/>
              </w:rPr>
            </w:pPr>
            <w:r>
              <w:rPr>
                <w:rFonts w:ascii="宋体"/>
                <w:sz w:val="18"/>
                <w:szCs w:val="18"/>
              </w:rPr>
              <w:t>依据A.1计算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144"/>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HBCD消耗量</w:t>
            </w:r>
          </w:p>
        </w:tc>
        <w:tc>
          <w:tcPr>
            <w:tcW w:w="727" w:type="dxa"/>
            <w:vAlign w:val="center"/>
          </w:tcPr>
          <w:p w:rsidR="00DA5712" w:rsidRDefault="00482D2C">
            <w:pPr>
              <w:topLinePunct/>
              <w:jc w:val="center"/>
              <w:rPr>
                <w:rFonts w:ascii="宋体"/>
                <w:sz w:val="18"/>
                <w:szCs w:val="18"/>
              </w:rPr>
            </w:pPr>
            <w:r>
              <w:rPr>
                <w:rFonts w:ascii="宋体"/>
                <w:sz w:val="18"/>
                <w:szCs w:val="18"/>
              </w:rPr>
              <w:t>t/t</w:t>
            </w:r>
          </w:p>
        </w:tc>
        <w:tc>
          <w:tcPr>
            <w:tcW w:w="456" w:type="dxa"/>
            <w:vAlign w:val="center"/>
          </w:tcPr>
          <w:p w:rsidR="00DA5712" w:rsidRDefault="00482D2C">
            <w:pPr>
              <w:topLinePunct/>
              <w:jc w:val="center"/>
              <w:rPr>
                <w:sz w:val="18"/>
                <w:szCs w:val="18"/>
              </w:rPr>
            </w:pPr>
            <w:r>
              <w:rPr>
                <w:rFonts w:hint="eastAsia"/>
                <w:sz w:val="18"/>
                <w:szCs w:val="18"/>
              </w:rPr>
              <w:t>≤</w:t>
            </w:r>
          </w:p>
        </w:tc>
        <w:tc>
          <w:tcPr>
            <w:tcW w:w="1858" w:type="dxa"/>
            <w:vAlign w:val="center"/>
          </w:tcPr>
          <w:p w:rsidR="00DA5712" w:rsidRDefault="00482D2C">
            <w:pPr>
              <w:topLinePunct/>
              <w:jc w:val="center"/>
              <w:rPr>
                <w:rFonts w:ascii="宋体"/>
                <w:sz w:val="18"/>
                <w:szCs w:val="18"/>
              </w:rPr>
            </w:pPr>
            <w:r>
              <w:rPr>
                <w:rFonts w:ascii="宋体" w:hint="eastAsia"/>
                <w:sz w:val="18"/>
                <w:szCs w:val="18"/>
              </w:rPr>
              <w:t>0.02</w:t>
            </w:r>
          </w:p>
        </w:tc>
        <w:tc>
          <w:tcPr>
            <w:tcW w:w="1950" w:type="dxa"/>
            <w:vAlign w:val="center"/>
          </w:tcPr>
          <w:p w:rsidR="00DA5712" w:rsidRDefault="00482D2C">
            <w:pPr>
              <w:topLinePunct/>
              <w:jc w:val="center"/>
              <w:rPr>
                <w:rFonts w:ascii="宋体"/>
                <w:sz w:val="18"/>
                <w:szCs w:val="18"/>
              </w:rPr>
            </w:pPr>
            <w:r>
              <w:rPr>
                <w:rFonts w:ascii="宋体" w:hint="eastAsia"/>
                <w:sz w:val="18"/>
                <w:szCs w:val="18"/>
              </w:rPr>
              <w:t>0</w:t>
            </w:r>
          </w:p>
        </w:tc>
        <w:tc>
          <w:tcPr>
            <w:tcW w:w="1689" w:type="dxa"/>
            <w:vAlign w:val="center"/>
          </w:tcPr>
          <w:p w:rsidR="00DA5712" w:rsidRDefault="00482D2C">
            <w:pPr>
              <w:topLinePunct/>
              <w:jc w:val="center"/>
              <w:rPr>
                <w:rFonts w:ascii="宋体"/>
                <w:sz w:val="18"/>
                <w:szCs w:val="18"/>
              </w:rPr>
            </w:pPr>
            <w:r>
              <w:rPr>
                <w:rFonts w:ascii="宋体"/>
                <w:sz w:val="18"/>
                <w:szCs w:val="18"/>
              </w:rPr>
              <w:t>依据A.2计算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144"/>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sz w:val="18"/>
                <w:szCs w:val="18"/>
              </w:rPr>
              <w:t>新鲜水消耗量</w:t>
            </w:r>
          </w:p>
        </w:tc>
        <w:tc>
          <w:tcPr>
            <w:tcW w:w="727" w:type="dxa"/>
            <w:vAlign w:val="center"/>
          </w:tcPr>
          <w:p w:rsidR="00DA5712" w:rsidRDefault="00482D2C">
            <w:pPr>
              <w:topLinePunct/>
              <w:jc w:val="center"/>
              <w:rPr>
                <w:rFonts w:ascii="宋体"/>
                <w:sz w:val="18"/>
                <w:szCs w:val="18"/>
              </w:rPr>
            </w:pPr>
            <w:r>
              <w:rPr>
                <w:rFonts w:ascii="宋体"/>
                <w:sz w:val="18"/>
                <w:szCs w:val="18"/>
              </w:rPr>
              <w:t>t/t</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vAlign w:val="center"/>
          </w:tcPr>
          <w:p w:rsidR="00DA5712" w:rsidRDefault="00482D2C">
            <w:pPr>
              <w:topLinePunct/>
              <w:jc w:val="center"/>
              <w:rPr>
                <w:rFonts w:ascii="宋体"/>
                <w:sz w:val="18"/>
                <w:szCs w:val="18"/>
              </w:rPr>
            </w:pPr>
            <w:r>
              <w:rPr>
                <w:rFonts w:ascii="宋体" w:hint="eastAsia"/>
                <w:sz w:val="18"/>
                <w:szCs w:val="18"/>
              </w:rPr>
              <w:t>2.0</w:t>
            </w:r>
          </w:p>
        </w:tc>
        <w:tc>
          <w:tcPr>
            <w:tcW w:w="1950" w:type="dxa"/>
            <w:vAlign w:val="center"/>
          </w:tcPr>
          <w:p w:rsidR="00DA5712" w:rsidRDefault="00482D2C">
            <w:pPr>
              <w:topLinePunct/>
              <w:jc w:val="center"/>
              <w:rPr>
                <w:rFonts w:ascii="宋体"/>
                <w:sz w:val="18"/>
                <w:szCs w:val="18"/>
              </w:rPr>
            </w:pPr>
            <w:r>
              <w:rPr>
                <w:rFonts w:ascii="宋体" w:hint="eastAsia"/>
                <w:sz w:val="18"/>
                <w:szCs w:val="18"/>
              </w:rPr>
              <w:t>0</w:t>
            </w:r>
            <w:r>
              <w:rPr>
                <w:rFonts w:ascii="宋体"/>
                <w:sz w:val="18"/>
                <w:szCs w:val="18"/>
              </w:rPr>
              <w:t>.5</w:t>
            </w:r>
          </w:p>
        </w:tc>
        <w:tc>
          <w:tcPr>
            <w:tcW w:w="1689" w:type="dxa"/>
            <w:vAlign w:val="center"/>
          </w:tcPr>
          <w:p w:rsidR="00DA5712" w:rsidRDefault="00482D2C">
            <w:pPr>
              <w:topLinePunct/>
              <w:jc w:val="center"/>
              <w:rPr>
                <w:rFonts w:ascii="宋体"/>
                <w:sz w:val="18"/>
                <w:szCs w:val="18"/>
              </w:rPr>
            </w:pPr>
            <w:r>
              <w:rPr>
                <w:rFonts w:ascii="宋体"/>
                <w:sz w:val="18"/>
                <w:szCs w:val="18"/>
              </w:rPr>
              <w:t>依据A.3计算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144"/>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sz w:val="18"/>
                <w:szCs w:val="18"/>
              </w:rPr>
              <w:t>水的重复利用率</w:t>
            </w:r>
          </w:p>
        </w:tc>
        <w:tc>
          <w:tcPr>
            <w:tcW w:w="727" w:type="dxa"/>
            <w:vAlign w:val="center"/>
          </w:tcPr>
          <w:p w:rsidR="00DA5712" w:rsidRDefault="00482D2C">
            <w:pPr>
              <w:topLinePunct/>
              <w:jc w:val="center"/>
              <w:rPr>
                <w:rFonts w:ascii="宋体"/>
                <w:sz w:val="18"/>
                <w:szCs w:val="18"/>
              </w:rPr>
            </w:pPr>
            <w:r>
              <w:rPr>
                <w:rFonts w:ascii="宋体"/>
                <w:sz w:val="18"/>
                <w:szCs w:val="18"/>
              </w:rPr>
              <w:t>%</w:t>
            </w:r>
          </w:p>
        </w:tc>
        <w:tc>
          <w:tcPr>
            <w:tcW w:w="456" w:type="dxa"/>
            <w:vAlign w:val="center"/>
          </w:tcPr>
          <w:p w:rsidR="00DA5712" w:rsidRDefault="00482D2C">
            <w:pPr>
              <w:topLinePunct/>
              <w:jc w:val="center"/>
              <w:rPr>
                <w:rFonts w:ascii="宋体"/>
                <w:sz w:val="18"/>
                <w:szCs w:val="18"/>
              </w:rPr>
            </w:pPr>
            <w:r>
              <w:rPr>
                <w:rFonts w:ascii="宋体" w:hint="eastAsia"/>
                <w:sz w:val="18"/>
                <w:szCs w:val="18"/>
              </w:rPr>
              <w:t>≥</w:t>
            </w:r>
          </w:p>
        </w:tc>
        <w:tc>
          <w:tcPr>
            <w:tcW w:w="1858" w:type="dxa"/>
            <w:vAlign w:val="center"/>
          </w:tcPr>
          <w:p w:rsidR="00DA5712" w:rsidRDefault="00482D2C">
            <w:pPr>
              <w:topLinePunct/>
              <w:jc w:val="center"/>
              <w:rPr>
                <w:rFonts w:ascii="宋体"/>
                <w:sz w:val="18"/>
                <w:szCs w:val="18"/>
              </w:rPr>
            </w:pPr>
            <w:r>
              <w:rPr>
                <w:rFonts w:ascii="宋体" w:hint="eastAsia"/>
                <w:sz w:val="18"/>
                <w:szCs w:val="18"/>
              </w:rPr>
              <w:t>-</w:t>
            </w:r>
          </w:p>
        </w:tc>
        <w:tc>
          <w:tcPr>
            <w:tcW w:w="1950" w:type="dxa"/>
            <w:vAlign w:val="center"/>
          </w:tcPr>
          <w:p w:rsidR="00DA5712" w:rsidRDefault="00482D2C">
            <w:pPr>
              <w:topLinePunct/>
              <w:jc w:val="center"/>
              <w:rPr>
                <w:rFonts w:ascii="宋体"/>
                <w:sz w:val="18"/>
                <w:szCs w:val="18"/>
              </w:rPr>
            </w:pPr>
            <w:r>
              <w:rPr>
                <w:rFonts w:ascii="宋体"/>
                <w:sz w:val="18"/>
                <w:szCs w:val="18"/>
              </w:rPr>
              <w:t>80</w:t>
            </w:r>
          </w:p>
        </w:tc>
        <w:tc>
          <w:tcPr>
            <w:tcW w:w="1689" w:type="dxa"/>
            <w:vAlign w:val="center"/>
          </w:tcPr>
          <w:p w:rsidR="00DA5712" w:rsidRDefault="00482D2C">
            <w:pPr>
              <w:topLinePunct/>
              <w:jc w:val="center"/>
              <w:rPr>
                <w:rFonts w:ascii="宋体"/>
                <w:sz w:val="18"/>
                <w:szCs w:val="18"/>
              </w:rPr>
            </w:pPr>
            <w:r>
              <w:rPr>
                <w:rFonts w:ascii="宋体"/>
                <w:sz w:val="18"/>
                <w:szCs w:val="18"/>
              </w:rPr>
              <w:t>依据A.4计算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144"/>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树脂废料</w:t>
            </w:r>
            <w:r>
              <w:rPr>
                <w:rFonts w:ascii="宋体"/>
                <w:sz w:val="18"/>
                <w:szCs w:val="18"/>
              </w:rPr>
              <w:t>重复利用率</w:t>
            </w:r>
          </w:p>
        </w:tc>
        <w:tc>
          <w:tcPr>
            <w:tcW w:w="727" w:type="dxa"/>
            <w:vAlign w:val="center"/>
          </w:tcPr>
          <w:p w:rsidR="00DA5712" w:rsidRDefault="00482D2C">
            <w:pPr>
              <w:topLinePunct/>
              <w:jc w:val="center"/>
              <w:rPr>
                <w:rFonts w:ascii="宋体"/>
                <w:sz w:val="18"/>
                <w:szCs w:val="18"/>
              </w:rPr>
            </w:pPr>
            <w:r>
              <w:rPr>
                <w:rFonts w:ascii="宋体"/>
                <w:sz w:val="18"/>
                <w:szCs w:val="18"/>
              </w:rPr>
              <w:t>%</w:t>
            </w:r>
          </w:p>
        </w:tc>
        <w:tc>
          <w:tcPr>
            <w:tcW w:w="456" w:type="dxa"/>
            <w:vAlign w:val="center"/>
          </w:tcPr>
          <w:p w:rsidR="00DA5712" w:rsidRDefault="00DA5712">
            <w:pPr>
              <w:topLinePunct/>
              <w:jc w:val="center"/>
              <w:rPr>
                <w:rFonts w:ascii="宋体"/>
                <w:sz w:val="18"/>
                <w:szCs w:val="18"/>
              </w:rPr>
            </w:pPr>
          </w:p>
        </w:tc>
        <w:tc>
          <w:tcPr>
            <w:tcW w:w="1858" w:type="dxa"/>
            <w:vAlign w:val="center"/>
          </w:tcPr>
          <w:p w:rsidR="00DA5712" w:rsidRDefault="00482D2C">
            <w:pPr>
              <w:topLinePunct/>
              <w:jc w:val="center"/>
              <w:rPr>
                <w:rFonts w:ascii="宋体"/>
                <w:sz w:val="18"/>
                <w:szCs w:val="18"/>
              </w:rPr>
            </w:pPr>
            <w:r>
              <w:rPr>
                <w:rFonts w:ascii="宋体" w:hint="eastAsia"/>
                <w:sz w:val="18"/>
                <w:szCs w:val="18"/>
              </w:rPr>
              <w:t>100</w:t>
            </w:r>
          </w:p>
        </w:tc>
        <w:tc>
          <w:tcPr>
            <w:tcW w:w="1950" w:type="dxa"/>
            <w:vAlign w:val="center"/>
          </w:tcPr>
          <w:p w:rsidR="00DA5712" w:rsidRDefault="00482D2C">
            <w:pPr>
              <w:topLinePunct/>
              <w:jc w:val="center"/>
              <w:rPr>
                <w:rFonts w:ascii="宋体"/>
                <w:sz w:val="18"/>
                <w:szCs w:val="18"/>
              </w:rPr>
            </w:pPr>
            <w:r>
              <w:rPr>
                <w:rFonts w:ascii="宋体" w:hint="eastAsia"/>
                <w:sz w:val="18"/>
                <w:szCs w:val="18"/>
              </w:rPr>
              <w:t>1</w:t>
            </w:r>
            <w:r>
              <w:rPr>
                <w:rFonts w:ascii="宋体"/>
                <w:sz w:val="18"/>
                <w:szCs w:val="18"/>
              </w:rPr>
              <w:t>00</w:t>
            </w:r>
          </w:p>
        </w:tc>
        <w:tc>
          <w:tcPr>
            <w:tcW w:w="1689" w:type="dxa"/>
            <w:vAlign w:val="center"/>
          </w:tcPr>
          <w:p w:rsidR="00DA5712" w:rsidRDefault="00482D2C">
            <w:pPr>
              <w:topLinePunct/>
              <w:jc w:val="center"/>
              <w:rPr>
                <w:rFonts w:ascii="宋体"/>
                <w:sz w:val="18"/>
                <w:szCs w:val="18"/>
              </w:rPr>
            </w:pPr>
            <w:r>
              <w:rPr>
                <w:rFonts w:ascii="宋体"/>
                <w:sz w:val="18"/>
                <w:szCs w:val="18"/>
              </w:rPr>
              <w:t>依据A.</w:t>
            </w:r>
            <w:r>
              <w:rPr>
                <w:rFonts w:ascii="宋体" w:hint="eastAsia"/>
                <w:sz w:val="18"/>
                <w:szCs w:val="18"/>
              </w:rPr>
              <w:t>5</w:t>
            </w:r>
            <w:r>
              <w:rPr>
                <w:rFonts w:ascii="宋体"/>
                <w:sz w:val="18"/>
                <w:szCs w:val="18"/>
              </w:rPr>
              <w:t>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bl>
    <w:p w:rsidR="00DA5712" w:rsidRDefault="00482D2C">
      <w:pPr>
        <w:spacing w:line="288" w:lineRule="auto"/>
        <w:ind w:firstLineChars="200" w:firstLine="422"/>
        <w:jc w:val="center"/>
        <w:rPr>
          <w:b/>
        </w:rPr>
      </w:pPr>
      <w:r>
        <w:rPr>
          <w:rFonts w:hint="eastAsia"/>
          <w:b/>
        </w:rPr>
        <w:t>表</w:t>
      </w:r>
      <w:r>
        <w:rPr>
          <w:rFonts w:hint="eastAsia"/>
          <w:b/>
        </w:rPr>
        <w:t>6-1</w:t>
      </w:r>
      <w:r>
        <w:rPr>
          <w:rFonts w:hint="eastAsia"/>
          <w:b/>
        </w:rPr>
        <w:t>资源属性相关指标现行标准</w:t>
      </w:r>
    </w:p>
    <w:p w:rsidR="00DA5712" w:rsidRDefault="00482D2C">
      <w:pPr>
        <w:spacing w:beforeLines="50" w:before="156" w:afterLines="50" w:after="156" w:line="288" w:lineRule="auto"/>
        <w:rPr>
          <w:b/>
        </w:rPr>
      </w:pPr>
      <w:r>
        <w:rPr>
          <w:b/>
        </w:rPr>
        <w:t>6.4.</w:t>
      </w:r>
      <w:r>
        <w:rPr>
          <w:rFonts w:hint="eastAsia"/>
          <w:b/>
        </w:rPr>
        <w:t>2</w:t>
      </w:r>
      <w:r>
        <w:rPr>
          <w:rFonts w:hint="eastAsia"/>
          <w:b/>
        </w:rPr>
        <w:t>能源属性</w:t>
      </w:r>
    </w:p>
    <w:p w:rsidR="00DA5712" w:rsidRDefault="00482D2C">
      <w:pPr>
        <w:spacing w:line="288" w:lineRule="auto"/>
        <w:ind w:firstLineChars="200" w:firstLine="420"/>
      </w:pPr>
      <w:r>
        <w:rPr>
          <w:rFonts w:hint="eastAsia"/>
        </w:rPr>
        <w:t>根据综合能耗计算通则，结合聚苯乙烯行业能耗水平，确定指标如下：</w:t>
      </w:r>
    </w:p>
    <w:p w:rsidR="00DA5712" w:rsidRDefault="00482D2C">
      <w:pPr>
        <w:spacing w:line="288" w:lineRule="auto"/>
        <w:jc w:val="center"/>
        <w:rPr>
          <w:b/>
        </w:rPr>
      </w:pPr>
      <w:r>
        <w:rPr>
          <w:rFonts w:hint="eastAsia"/>
          <w:b/>
        </w:rPr>
        <w:t>表</w:t>
      </w:r>
      <w:r>
        <w:rPr>
          <w:b/>
        </w:rPr>
        <w:t>6-</w:t>
      </w:r>
      <w:r>
        <w:rPr>
          <w:rFonts w:hint="eastAsia"/>
          <w:b/>
        </w:rPr>
        <w:t>2</w:t>
      </w:r>
      <w:r>
        <w:rPr>
          <w:rFonts w:hint="eastAsia"/>
          <w:b/>
        </w:rPr>
        <w:t>本标准制定的能源指标</w:t>
      </w:r>
    </w:p>
    <w:tbl>
      <w:tblPr>
        <w:tblW w:w="9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523"/>
        <w:gridCol w:w="727"/>
        <w:gridCol w:w="456"/>
        <w:gridCol w:w="1858"/>
        <w:gridCol w:w="1950"/>
        <w:gridCol w:w="1689"/>
        <w:gridCol w:w="1041"/>
      </w:tblGrid>
      <w:tr w:rsidR="00DA5712">
        <w:trPr>
          <w:trHeight w:val="432"/>
          <w:jc w:val="center"/>
        </w:trPr>
        <w:tc>
          <w:tcPr>
            <w:tcW w:w="635" w:type="dxa"/>
            <w:vMerge w:val="restart"/>
            <w:vAlign w:val="center"/>
          </w:tcPr>
          <w:p w:rsidR="00DA5712" w:rsidRDefault="00482D2C">
            <w:pPr>
              <w:topLinePunct/>
              <w:jc w:val="center"/>
              <w:rPr>
                <w:rFonts w:ascii="宋体"/>
                <w:sz w:val="18"/>
                <w:szCs w:val="18"/>
              </w:rPr>
            </w:pPr>
            <w:r>
              <w:rPr>
                <w:rFonts w:ascii="宋体"/>
                <w:sz w:val="18"/>
                <w:szCs w:val="18"/>
              </w:rPr>
              <w:t>一级指标</w:t>
            </w:r>
          </w:p>
        </w:tc>
        <w:tc>
          <w:tcPr>
            <w:tcW w:w="1523" w:type="dxa"/>
            <w:vMerge w:val="restart"/>
            <w:vAlign w:val="center"/>
          </w:tcPr>
          <w:p w:rsidR="00DA5712" w:rsidRDefault="00482D2C">
            <w:pPr>
              <w:topLinePunct/>
              <w:jc w:val="center"/>
              <w:rPr>
                <w:rFonts w:ascii="宋体"/>
                <w:sz w:val="18"/>
                <w:szCs w:val="18"/>
              </w:rPr>
            </w:pPr>
            <w:r>
              <w:rPr>
                <w:rFonts w:ascii="宋体"/>
                <w:sz w:val="18"/>
                <w:szCs w:val="18"/>
              </w:rPr>
              <w:t>二级指标</w:t>
            </w:r>
          </w:p>
        </w:tc>
        <w:tc>
          <w:tcPr>
            <w:tcW w:w="727" w:type="dxa"/>
            <w:vMerge w:val="restart"/>
            <w:vAlign w:val="center"/>
          </w:tcPr>
          <w:p w:rsidR="00DA5712" w:rsidRDefault="00482D2C">
            <w:pPr>
              <w:topLinePunct/>
              <w:jc w:val="center"/>
              <w:rPr>
                <w:rFonts w:ascii="宋体"/>
                <w:sz w:val="18"/>
                <w:szCs w:val="18"/>
              </w:rPr>
            </w:pPr>
            <w:r>
              <w:rPr>
                <w:rFonts w:ascii="宋体" w:hint="eastAsia"/>
                <w:sz w:val="18"/>
                <w:szCs w:val="18"/>
              </w:rPr>
              <w:t>单位</w:t>
            </w:r>
          </w:p>
        </w:tc>
        <w:tc>
          <w:tcPr>
            <w:tcW w:w="456" w:type="dxa"/>
            <w:vMerge w:val="restart"/>
            <w:vAlign w:val="center"/>
          </w:tcPr>
          <w:p w:rsidR="00DA5712" w:rsidRDefault="00482D2C">
            <w:pPr>
              <w:topLinePunct/>
              <w:jc w:val="center"/>
              <w:rPr>
                <w:rFonts w:ascii="宋体"/>
                <w:sz w:val="18"/>
                <w:szCs w:val="18"/>
              </w:rPr>
            </w:pPr>
            <w:r>
              <w:rPr>
                <w:rFonts w:ascii="宋体" w:hint="eastAsia"/>
                <w:sz w:val="18"/>
                <w:szCs w:val="18"/>
              </w:rPr>
              <w:t>指标</w:t>
            </w:r>
          </w:p>
          <w:p w:rsidR="00DA5712" w:rsidRDefault="00482D2C">
            <w:pPr>
              <w:topLinePunct/>
              <w:jc w:val="center"/>
              <w:rPr>
                <w:rFonts w:ascii="宋体"/>
                <w:sz w:val="18"/>
                <w:szCs w:val="18"/>
              </w:rPr>
            </w:pPr>
            <w:r>
              <w:rPr>
                <w:rFonts w:ascii="宋体" w:hint="eastAsia"/>
                <w:sz w:val="18"/>
                <w:szCs w:val="18"/>
              </w:rPr>
              <w:t>指向</w:t>
            </w:r>
          </w:p>
        </w:tc>
        <w:tc>
          <w:tcPr>
            <w:tcW w:w="3808" w:type="dxa"/>
            <w:gridSpan w:val="2"/>
            <w:tcBorders>
              <w:bottom w:val="single" w:sz="4" w:space="0" w:color="auto"/>
            </w:tcBorders>
            <w:vAlign w:val="center"/>
          </w:tcPr>
          <w:p w:rsidR="00DA5712" w:rsidRDefault="00482D2C">
            <w:pPr>
              <w:topLinePunct/>
              <w:jc w:val="center"/>
              <w:rPr>
                <w:rFonts w:ascii="宋体"/>
                <w:sz w:val="18"/>
                <w:szCs w:val="18"/>
              </w:rPr>
            </w:pPr>
            <w:r>
              <w:rPr>
                <w:rFonts w:ascii="宋体"/>
                <w:sz w:val="18"/>
                <w:szCs w:val="18"/>
              </w:rPr>
              <w:t>评价指标基准值</w:t>
            </w:r>
          </w:p>
        </w:tc>
        <w:tc>
          <w:tcPr>
            <w:tcW w:w="1689" w:type="dxa"/>
            <w:vMerge w:val="restart"/>
            <w:vAlign w:val="center"/>
          </w:tcPr>
          <w:p w:rsidR="00DA5712" w:rsidRDefault="00482D2C">
            <w:pPr>
              <w:topLinePunct/>
              <w:jc w:val="center"/>
              <w:rPr>
                <w:rFonts w:ascii="宋体"/>
                <w:sz w:val="18"/>
                <w:szCs w:val="18"/>
              </w:rPr>
            </w:pPr>
            <w:r>
              <w:rPr>
                <w:rFonts w:ascii="宋体"/>
                <w:sz w:val="18"/>
                <w:szCs w:val="18"/>
              </w:rPr>
              <w:t>判定依据</w:t>
            </w:r>
          </w:p>
        </w:tc>
        <w:tc>
          <w:tcPr>
            <w:tcW w:w="1041" w:type="dxa"/>
            <w:vMerge w:val="restart"/>
            <w:vAlign w:val="center"/>
          </w:tcPr>
          <w:p w:rsidR="00DA5712" w:rsidRDefault="00482D2C">
            <w:pPr>
              <w:topLinePunct/>
              <w:jc w:val="center"/>
              <w:rPr>
                <w:rFonts w:ascii="宋体"/>
                <w:sz w:val="18"/>
                <w:szCs w:val="18"/>
              </w:rPr>
            </w:pPr>
            <w:r>
              <w:rPr>
                <w:rFonts w:ascii="宋体"/>
                <w:sz w:val="18"/>
                <w:szCs w:val="18"/>
              </w:rPr>
              <w:t>所属生命</w:t>
            </w:r>
          </w:p>
          <w:p w:rsidR="00DA5712" w:rsidRDefault="00482D2C">
            <w:pPr>
              <w:topLinePunct/>
              <w:jc w:val="center"/>
              <w:rPr>
                <w:rFonts w:ascii="宋体"/>
                <w:sz w:val="18"/>
                <w:szCs w:val="18"/>
              </w:rPr>
            </w:pPr>
            <w:r>
              <w:rPr>
                <w:rFonts w:ascii="宋体"/>
                <w:sz w:val="18"/>
                <w:szCs w:val="18"/>
              </w:rPr>
              <w:t>周期阶段</w:t>
            </w:r>
          </w:p>
        </w:tc>
      </w:tr>
      <w:tr w:rsidR="00DA5712">
        <w:trPr>
          <w:trHeight w:val="826"/>
          <w:jc w:val="center"/>
        </w:trPr>
        <w:tc>
          <w:tcPr>
            <w:tcW w:w="635" w:type="dxa"/>
            <w:vMerge/>
            <w:vAlign w:val="center"/>
          </w:tcPr>
          <w:p w:rsidR="00DA5712" w:rsidRDefault="00DA5712">
            <w:pPr>
              <w:topLinePunct/>
              <w:jc w:val="center"/>
              <w:rPr>
                <w:rFonts w:ascii="宋体"/>
                <w:sz w:val="18"/>
                <w:szCs w:val="18"/>
              </w:rPr>
            </w:pPr>
          </w:p>
        </w:tc>
        <w:tc>
          <w:tcPr>
            <w:tcW w:w="1523" w:type="dxa"/>
            <w:vMerge/>
            <w:vAlign w:val="center"/>
          </w:tcPr>
          <w:p w:rsidR="00DA5712" w:rsidRDefault="00DA5712">
            <w:pPr>
              <w:topLinePunct/>
              <w:jc w:val="center"/>
              <w:rPr>
                <w:rFonts w:ascii="宋体"/>
                <w:sz w:val="18"/>
                <w:szCs w:val="18"/>
              </w:rPr>
            </w:pPr>
          </w:p>
        </w:tc>
        <w:tc>
          <w:tcPr>
            <w:tcW w:w="727" w:type="dxa"/>
            <w:vMerge/>
            <w:vAlign w:val="center"/>
          </w:tcPr>
          <w:p w:rsidR="00DA5712" w:rsidRDefault="00DA5712">
            <w:pPr>
              <w:topLinePunct/>
              <w:jc w:val="center"/>
              <w:rPr>
                <w:rFonts w:ascii="宋体"/>
                <w:sz w:val="18"/>
                <w:szCs w:val="18"/>
              </w:rPr>
            </w:pPr>
          </w:p>
        </w:tc>
        <w:tc>
          <w:tcPr>
            <w:tcW w:w="456" w:type="dxa"/>
            <w:vMerge/>
            <w:vAlign w:val="center"/>
          </w:tcPr>
          <w:p w:rsidR="00DA5712" w:rsidRDefault="00DA5712">
            <w:pPr>
              <w:topLinePunct/>
              <w:jc w:val="center"/>
              <w:rPr>
                <w:rFonts w:ascii="宋体"/>
                <w:sz w:val="18"/>
                <w:szCs w:val="18"/>
              </w:rPr>
            </w:pPr>
          </w:p>
        </w:tc>
        <w:tc>
          <w:tcPr>
            <w:tcW w:w="1858" w:type="dxa"/>
            <w:tcBorders>
              <w:top w:val="single" w:sz="4" w:space="0" w:color="auto"/>
            </w:tcBorders>
            <w:vAlign w:val="center"/>
          </w:tcPr>
          <w:p w:rsidR="00DA5712" w:rsidRDefault="00482D2C">
            <w:pPr>
              <w:topLinePunct/>
              <w:jc w:val="center"/>
            </w:pPr>
            <w:r>
              <w:rPr>
                <w:rFonts w:ascii="宋体" w:hint="eastAsia"/>
                <w:sz w:val="18"/>
                <w:szCs w:val="18"/>
              </w:rPr>
              <w:t>可发型聚苯乙烯树脂</w:t>
            </w:r>
          </w:p>
        </w:tc>
        <w:tc>
          <w:tcPr>
            <w:tcW w:w="1950" w:type="dxa"/>
            <w:tcBorders>
              <w:top w:val="single" w:sz="4" w:space="0" w:color="auto"/>
            </w:tcBorders>
            <w:vAlign w:val="center"/>
          </w:tcPr>
          <w:p w:rsidR="00DA5712" w:rsidRDefault="00482D2C">
            <w:pPr>
              <w:topLinePunct/>
              <w:jc w:val="center"/>
            </w:pPr>
            <w:r>
              <w:rPr>
                <w:rFonts w:ascii="黑体" w:eastAsia="黑体" w:hint="eastAsia"/>
                <w:kern w:val="0"/>
                <w:sz w:val="18"/>
                <w:szCs w:val="18"/>
              </w:rPr>
              <w:t>通用型聚苯乙烯树脂</w:t>
            </w:r>
          </w:p>
        </w:tc>
        <w:tc>
          <w:tcPr>
            <w:tcW w:w="1689" w:type="dxa"/>
            <w:vMerge/>
            <w:vAlign w:val="center"/>
          </w:tcPr>
          <w:p w:rsidR="00DA5712" w:rsidRDefault="00DA5712">
            <w:pPr>
              <w:topLinePunct/>
              <w:jc w:val="center"/>
              <w:rPr>
                <w:rFonts w:ascii="宋体"/>
                <w:sz w:val="18"/>
                <w:szCs w:val="18"/>
              </w:rPr>
            </w:pPr>
          </w:p>
        </w:tc>
        <w:tc>
          <w:tcPr>
            <w:tcW w:w="1041" w:type="dxa"/>
            <w:vMerge/>
            <w:vAlign w:val="center"/>
          </w:tcPr>
          <w:p w:rsidR="00DA5712" w:rsidRDefault="00DA5712">
            <w:pPr>
              <w:topLinePunct/>
              <w:jc w:val="center"/>
              <w:rPr>
                <w:rFonts w:ascii="宋体"/>
                <w:sz w:val="18"/>
                <w:szCs w:val="18"/>
              </w:rPr>
            </w:pPr>
          </w:p>
        </w:tc>
      </w:tr>
    </w:tbl>
    <w:tbl>
      <w:tblPr>
        <w:tblpPr w:leftFromText="180" w:rightFromText="180" w:vertAnchor="text" w:horzAnchor="page" w:tblpX="1102" w:tblpY="110"/>
        <w:tblOverlap w:val="never"/>
        <w:tblW w:w="9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523"/>
        <w:gridCol w:w="727"/>
        <w:gridCol w:w="456"/>
        <w:gridCol w:w="1858"/>
        <w:gridCol w:w="1950"/>
        <w:gridCol w:w="1689"/>
        <w:gridCol w:w="1041"/>
      </w:tblGrid>
      <w:tr w:rsidR="00DA5712">
        <w:trPr>
          <w:trHeight w:val="95"/>
        </w:trPr>
        <w:tc>
          <w:tcPr>
            <w:tcW w:w="635" w:type="dxa"/>
            <w:vAlign w:val="center"/>
          </w:tcPr>
          <w:p w:rsidR="00DA5712" w:rsidRDefault="00482D2C">
            <w:pPr>
              <w:topLinePunct/>
              <w:jc w:val="center"/>
              <w:rPr>
                <w:rFonts w:ascii="宋体"/>
                <w:sz w:val="18"/>
                <w:szCs w:val="18"/>
              </w:rPr>
            </w:pPr>
            <w:r>
              <w:rPr>
                <w:rFonts w:ascii="宋体"/>
                <w:sz w:val="18"/>
                <w:szCs w:val="18"/>
              </w:rPr>
              <w:t>能源属性</w:t>
            </w:r>
          </w:p>
        </w:tc>
        <w:tc>
          <w:tcPr>
            <w:tcW w:w="1523" w:type="dxa"/>
            <w:vAlign w:val="center"/>
          </w:tcPr>
          <w:p w:rsidR="00DA5712" w:rsidRDefault="00482D2C">
            <w:pPr>
              <w:topLinePunct/>
              <w:jc w:val="center"/>
              <w:rPr>
                <w:rFonts w:ascii="宋体"/>
                <w:sz w:val="18"/>
                <w:szCs w:val="18"/>
              </w:rPr>
            </w:pPr>
            <w:r>
              <w:rPr>
                <w:rFonts w:ascii="宋体"/>
                <w:sz w:val="18"/>
                <w:szCs w:val="18"/>
              </w:rPr>
              <w:t>产品综合能耗</w:t>
            </w:r>
          </w:p>
        </w:tc>
        <w:tc>
          <w:tcPr>
            <w:tcW w:w="727" w:type="dxa"/>
            <w:vAlign w:val="center"/>
          </w:tcPr>
          <w:p w:rsidR="00DA5712" w:rsidRDefault="00482D2C">
            <w:pPr>
              <w:topLinePunct/>
              <w:jc w:val="center"/>
              <w:rPr>
                <w:rFonts w:ascii="宋体"/>
                <w:sz w:val="18"/>
                <w:szCs w:val="18"/>
              </w:rPr>
            </w:pPr>
            <w:proofErr w:type="spellStart"/>
            <w:r>
              <w:rPr>
                <w:rFonts w:ascii="宋体"/>
                <w:sz w:val="18"/>
                <w:szCs w:val="18"/>
              </w:rPr>
              <w:t>kgce</w:t>
            </w:r>
            <w:proofErr w:type="spellEnd"/>
            <w:r>
              <w:rPr>
                <w:rFonts w:ascii="宋体"/>
                <w:sz w:val="18"/>
                <w:szCs w:val="18"/>
              </w:rPr>
              <w:t>/t</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vAlign w:val="center"/>
          </w:tcPr>
          <w:p w:rsidR="00DA5712" w:rsidRDefault="00482D2C">
            <w:pPr>
              <w:topLinePunct/>
              <w:jc w:val="center"/>
              <w:rPr>
                <w:rFonts w:ascii="宋体"/>
                <w:sz w:val="18"/>
                <w:szCs w:val="18"/>
              </w:rPr>
            </w:pPr>
            <w:r>
              <w:rPr>
                <w:rFonts w:ascii="宋体" w:hint="eastAsia"/>
                <w:sz w:val="18"/>
              </w:rPr>
              <w:t>33</w:t>
            </w:r>
          </w:p>
        </w:tc>
        <w:tc>
          <w:tcPr>
            <w:tcW w:w="1950" w:type="dxa"/>
            <w:vAlign w:val="center"/>
          </w:tcPr>
          <w:p w:rsidR="00DA5712" w:rsidRDefault="00482D2C">
            <w:pPr>
              <w:topLinePunct/>
              <w:jc w:val="center"/>
              <w:rPr>
                <w:rFonts w:ascii="宋体"/>
                <w:sz w:val="18"/>
              </w:rPr>
            </w:pPr>
            <w:r>
              <w:rPr>
                <w:rFonts w:ascii="宋体"/>
                <w:sz w:val="18"/>
              </w:rPr>
              <w:t>50</w:t>
            </w:r>
          </w:p>
        </w:tc>
        <w:tc>
          <w:tcPr>
            <w:tcW w:w="1689" w:type="dxa"/>
            <w:vAlign w:val="center"/>
          </w:tcPr>
          <w:p w:rsidR="00DA5712" w:rsidRDefault="00482D2C">
            <w:pPr>
              <w:topLinePunct/>
              <w:jc w:val="center"/>
              <w:rPr>
                <w:rFonts w:ascii="宋体"/>
                <w:sz w:val="18"/>
                <w:szCs w:val="18"/>
              </w:rPr>
            </w:pPr>
            <w:r>
              <w:rPr>
                <w:rFonts w:ascii="宋体"/>
                <w:sz w:val="18"/>
                <w:szCs w:val="18"/>
              </w:rPr>
              <w:t>依据A.</w:t>
            </w:r>
            <w:r>
              <w:rPr>
                <w:rFonts w:ascii="宋体" w:hint="eastAsia"/>
                <w:sz w:val="18"/>
                <w:szCs w:val="18"/>
              </w:rPr>
              <w:t>6</w:t>
            </w:r>
            <w:r>
              <w:rPr>
                <w:rFonts w:ascii="宋体"/>
                <w:sz w:val="18"/>
                <w:szCs w:val="18"/>
              </w:rPr>
              <w:t>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bl>
    <w:p w:rsidR="00DA5712" w:rsidRDefault="00DA5712">
      <w:pPr>
        <w:topLinePunct/>
        <w:adjustRightInd w:val="0"/>
        <w:snapToGrid w:val="0"/>
        <w:spacing w:line="300" w:lineRule="auto"/>
        <w:rPr>
          <w:b/>
          <w:color w:val="000000"/>
          <w:kern w:val="0"/>
          <w:sz w:val="18"/>
          <w:szCs w:val="18"/>
        </w:rPr>
      </w:pPr>
    </w:p>
    <w:p w:rsidR="00DA5712" w:rsidRDefault="00482D2C">
      <w:pPr>
        <w:rPr>
          <w:b/>
        </w:rPr>
      </w:pPr>
      <w:r>
        <w:rPr>
          <w:b/>
        </w:rPr>
        <w:t>6.4.</w:t>
      </w:r>
      <w:r>
        <w:rPr>
          <w:rFonts w:hint="eastAsia"/>
          <w:b/>
        </w:rPr>
        <w:t>3</w:t>
      </w:r>
      <w:r>
        <w:rPr>
          <w:rFonts w:hint="eastAsia"/>
          <w:b/>
        </w:rPr>
        <w:t>环境属性</w:t>
      </w:r>
    </w:p>
    <w:p w:rsidR="00DA5712" w:rsidRDefault="00482D2C">
      <w:pPr>
        <w:spacing w:line="288" w:lineRule="auto"/>
        <w:jc w:val="center"/>
        <w:rPr>
          <w:b/>
        </w:rPr>
      </w:pPr>
      <w:r>
        <w:rPr>
          <w:rFonts w:hint="eastAsia"/>
          <w:b/>
        </w:rPr>
        <w:t>表</w:t>
      </w:r>
      <w:r>
        <w:rPr>
          <w:rFonts w:hint="eastAsia"/>
          <w:b/>
        </w:rPr>
        <w:t>6-3</w:t>
      </w:r>
      <w:r>
        <w:rPr>
          <w:rFonts w:hint="eastAsia"/>
          <w:b/>
        </w:rPr>
        <w:t>环境属性执行标准</w:t>
      </w:r>
    </w:p>
    <w:tbl>
      <w:tblPr>
        <w:tblW w:w="9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523"/>
        <w:gridCol w:w="727"/>
        <w:gridCol w:w="456"/>
        <w:gridCol w:w="1858"/>
        <w:gridCol w:w="1950"/>
        <w:gridCol w:w="1689"/>
        <w:gridCol w:w="1041"/>
      </w:tblGrid>
      <w:tr w:rsidR="00DA5712">
        <w:trPr>
          <w:trHeight w:val="432"/>
          <w:jc w:val="center"/>
        </w:trPr>
        <w:tc>
          <w:tcPr>
            <w:tcW w:w="635" w:type="dxa"/>
            <w:vMerge w:val="restart"/>
            <w:vAlign w:val="center"/>
          </w:tcPr>
          <w:p w:rsidR="00DA5712" w:rsidRDefault="00482D2C">
            <w:pPr>
              <w:topLinePunct/>
              <w:jc w:val="center"/>
              <w:rPr>
                <w:rFonts w:ascii="宋体"/>
                <w:sz w:val="18"/>
                <w:szCs w:val="18"/>
              </w:rPr>
            </w:pPr>
            <w:r>
              <w:rPr>
                <w:rFonts w:ascii="宋体"/>
                <w:sz w:val="18"/>
                <w:szCs w:val="18"/>
              </w:rPr>
              <w:t>一级指标</w:t>
            </w:r>
          </w:p>
        </w:tc>
        <w:tc>
          <w:tcPr>
            <w:tcW w:w="1523" w:type="dxa"/>
            <w:vMerge w:val="restart"/>
            <w:vAlign w:val="center"/>
          </w:tcPr>
          <w:p w:rsidR="00DA5712" w:rsidRDefault="00482D2C">
            <w:pPr>
              <w:topLinePunct/>
              <w:jc w:val="center"/>
              <w:rPr>
                <w:rFonts w:ascii="宋体"/>
                <w:sz w:val="18"/>
                <w:szCs w:val="18"/>
              </w:rPr>
            </w:pPr>
            <w:r>
              <w:rPr>
                <w:rFonts w:ascii="宋体"/>
                <w:sz w:val="18"/>
                <w:szCs w:val="18"/>
              </w:rPr>
              <w:t>二级指标</w:t>
            </w:r>
          </w:p>
        </w:tc>
        <w:tc>
          <w:tcPr>
            <w:tcW w:w="727" w:type="dxa"/>
            <w:vMerge w:val="restart"/>
            <w:vAlign w:val="center"/>
          </w:tcPr>
          <w:p w:rsidR="00DA5712" w:rsidRDefault="00482D2C">
            <w:pPr>
              <w:topLinePunct/>
              <w:jc w:val="center"/>
              <w:rPr>
                <w:rFonts w:ascii="宋体"/>
                <w:sz w:val="18"/>
                <w:szCs w:val="18"/>
              </w:rPr>
            </w:pPr>
            <w:r>
              <w:rPr>
                <w:rFonts w:ascii="宋体" w:hint="eastAsia"/>
                <w:sz w:val="18"/>
                <w:szCs w:val="18"/>
              </w:rPr>
              <w:t>单位</w:t>
            </w:r>
          </w:p>
        </w:tc>
        <w:tc>
          <w:tcPr>
            <w:tcW w:w="456" w:type="dxa"/>
            <w:vMerge w:val="restart"/>
            <w:vAlign w:val="center"/>
          </w:tcPr>
          <w:p w:rsidR="00DA5712" w:rsidRDefault="00482D2C">
            <w:pPr>
              <w:topLinePunct/>
              <w:jc w:val="center"/>
              <w:rPr>
                <w:rFonts w:ascii="宋体"/>
                <w:sz w:val="18"/>
                <w:szCs w:val="18"/>
              </w:rPr>
            </w:pPr>
            <w:r>
              <w:rPr>
                <w:rFonts w:ascii="宋体" w:hint="eastAsia"/>
                <w:sz w:val="18"/>
                <w:szCs w:val="18"/>
              </w:rPr>
              <w:t>指标</w:t>
            </w:r>
          </w:p>
          <w:p w:rsidR="00DA5712" w:rsidRDefault="00482D2C">
            <w:pPr>
              <w:topLinePunct/>
              <w:jc w:val="center"/>
              <w:rPr>
                <w:rFonts w:ascii="宋体"/>
                <w:sz w:val="18"/>
                <w:szCs w:val="18"/>
              </w:rPr>
            </w:pPr>
            <w:r>
              <w:rPr>
                <w:rFonts w:ascii="宋体" w:hint="eastAsia"/>
                <w:sz w:val="18"/>
                <w:szCs w:val="18"/>
              </w:rPr>
              <w:t>指向</w:t>
            </w:r>
          </w:p>
        </w:tc>
        <w:tc>
          <w:tcPr>
            <w:tcW w:w="3808" w:type="dxa"/>
            <w:gridSpan w:val="2"/>
            <w:tcBorders>
              <w:bottom w:val="single" w:sz="4" w:space="0" w:color="auto"/>
            </w:tcBorders>
            <w:vAlign w:val="center"/>
          </w:tcPr>
          <w:p w:rsidR="00DA5712" w:rsidRDefault="00482D2C">
            <w:pPr>
              <w:topLinePunct/>
              <w:jc w:val="center"/>
              <w:rPr>
                <w:rFonts w:ascii="宋体"/>
                <w:sz w:val="18"/>
                <w:szCs w:val="18"/>
              </w:rPr>
            </w:pPr>
            <w:r>
              <w:rPr>
                <w:rFonts w:ascii="宋体"/>
                <w:sz w:val="18"/>
                <w:szCs w:val="18"/>
              </w:rPr>
              <w:t>评价指标基准值</w:t>
            </w:r>
          </w:p>
        </w:tc>
        <w:tc>
          <w:tcPr>
            <w:tcW w:w="1689" w:type="dxa"/>
            <w:vMerge w:val="restart"/>
            <w:vAlign w:val="center"/>
          </w:tcPr>
          <w:p w:rsidR="00DA5712" w:rsidRDefault="00482D2C">
            <w:pPr>
              <w:topLinePunct/>
              <w:jc w:val="center"/>
              <w:rPr>
                <w:rFonts w:ascii="宋体"/>
                <w:sz w:val="18"/>
                <w:szCs w:val="18"/>
              </w:rPr>
            </w:pPr>
            <w:r>
              <w:rPr>
                <w:rFonts w:ascii="宋体"/>
                <w:sz w:val="18"/>
                <w:szCs w:val="18"/>
              </w:rPr>
              <w:t>判定依据</w:t>
            </w:r>
          </w:p>
        </w:tc>
        <w:tc>
          <w:tcPr>
            <w:tcW w:w="1041" w:type="dxa"/>
            <w:vMerge w:val="restart"/>
            <w:vAlign w:val="center"/>
          </w:tcPr>
          <w:p w:rsidR="00DA5712" w:rsidRDefault="00482D2C">
            <w:pPr>
              <w:topLinePunct/>
              <w:jc w:val="center"/>
              <w:rPr>
                <w:rFonts w:ascii="宋体"/>
                <w:sz w:val="18"/>
                <w:szCs w:val="18"/>
              </w:rPr>
            </w:pPr>
            <w:r>
              <w:rPr>
                <w:rFonts w:ascii="宋体"/>
                <w:sz w:val="18"/>
                <w:szCs w:val="18"/>
              </w:rPr>
              <w:t>所属生命</w:t>
            </w:r>
          </w:p>
          <w:p w:rsidR="00DA5712" w:rsidRDefault="00482D2C">
            <w:pPr>
              <w:topLinePunct/>
              <w:jc w:val="center"/>
              <w:rPr>
                <w:rFonts w:ascii="宋体"/>
                <w:sz w:val="18"/>
                <w:szCs w:val="18"/>
              </w:rPr>
            </w:pPr>
            <w:r>
              <w:rPr>
                <w:rFonts w:ascii="宋体"/>
                <w:sz w:val="18"/>
                <w:szCs w:val="18"/>
              </w:rPr>
              <w:t>周期阶段</w:t>
            </w:r>
          </w:p>
        </w:tc>
      </w:tr>
      <w:tr w:rsidR="00DA5712">
        <w:trPr>
          <w:trHeight w:val="826"/>
          <w:jc w:val="center"/>
        </w:trPr>
        <w:tc>
          <w:tcPr>
            <w:tcW w:w="635" w:type="dxa"/>
            <w:vMerge/>
            <w:vAlign w:val="center"/>
          </w:tcPr>
          <w:p w:rsidR="00DA5712" w:rsidRDefault="00DA5712">
            <w:pPr>
              <w:topLinePunct/>
              <w:jc w:val="center"/>
              <w:rPr>
                <w:rFonts w:ascii="宋体"/>
                <w:sz w:val="18"/>
                <w:szCs w:val="18"/>
              </w:rPr>
            </w:pPr>
          </w:p>
        </w:tc>
        <w:tc>
          <w:tcPr>
            <w:tcW w:w="1523" w:type="dxa"/>
            <w:vMerge/>
            <w:vAlign w:val="center"/>
          </w:tcPr>
          <w:p w:rsidR="00DA5712" w:rsidRDefault="00DA5712">
            <w:pPr>
              <w:topLinePunct/>
              <w:jc w:val="center"/>
              <w:rPr>
                <w:rFonts w:ascii="宋体"/>
                <w:sz w:val="18"/>
                <w:szCs w:val="18"/>
              </w:rPr>
            </w:pPr>
          </w:p>
        </w:tc>
        <w:tc>
          <w:tcPr>
            <w:tcW w:w="727" w:type="dxa"/>
            <w:vMerge/>
            <w:vAlign w:val="center"/>
          </w:tcPr>
          <w:p w:rsidR="00DA5712" w:rsidRDefault="00DA5712">
            <w:pPr>
              <w:topLinePunct/>
              <w:jc w:val="center"/>
              <w:rPr>
                <w:rFonts w:ascii="宋体"/>
                <w:sz w:val="18"/>
                <w:szCs w:val="18"/>
              </w:rPr>
            </w:pPr>
          </w:p>
        </w:tc>
        <w:tc>
          <w:tcPr>
            <w:tcW w:w="456" w:type="dxa"/>
            <w:vMerge/>
            <w:vAlign w:val="center"/>
          </w:tcPr>
          <w:p w:rsidR="00DA5712" w:rsidRDefault="00DA5712">
            <w:pPr>
              <w:topLinePunct/>
              <w:jc w:val="center"/>
              <w:rPr>
                <w:rFonts w:ascii="宋体"/>
                <w:sz w:val="18"/>
                <w:szCs w:val="18"/>
              </w:rPr>
            </w:pPr>
          </w:p>
        </w:tc>
        <w:tc>
          <w:tcPr>
            <w:tcW w:w="1858" w:type="dxa"/>
            <w:tcBorders>
              <w:top w:val="single" w:sz="4" w:space="0" w:color="auto"/>
            </w:tcBorders>
            <w:vAlign w:val="center"/>
          </w:tcPr>
          <w:p w:rsidR="00DA5712" w:rsidRDefault="00482D2C">
            <w:pPr>
              <w:topLinePunct/>
              <w:jc w:val="center"/>
            </w:pPr>
            <w:r>
              <w:rPr>
                <w:rFonts w:ascii="宋体" w:hint="eastAsia"/>
                <w:sz w:val="18"/>
                <w:szCs w:val="18"/>
              </w:rPr>
              <w:t>可发型聚苯乙烯树脂</w:t>
            </w:r>
          </w:p>
        </w:tc>
        <w:tc>
          <w:tcPr>
            <w:tcW w:w="1950" w:type="dxa"/>
            <w:tcBorders>
              <w:top w:val="single" w:sz="4" w:space="0" w:color="auto"/>
            </w:tcBorders>
            <w:vAlign w:val="center"/>
          </w:tcPr>
          <w:p w:rsidR="00DA5712" w:rsidRDefault="00482D2C">
            <w:pPr>
              <w:topLinePunct/>
              <w:jc w:val="center"/>
            </w:pPr>
            <w:r>
              <w:rPr>
                <w:rFonts w:ascii="黑体" w:eastAsia="黑体" w:hint="eastAsia"/>
                <w:kern w:val="0"/>
                <w:sz w:val="18"/>
                <w:szCs w:val="18"/>
              </w:rPr>
              <w:t>通用型聚苯乙烯树脂</w:t>
            </w:r>
          </w:p>
        </w:tc>
        <w:tc>
          <w:tcPr>
            <w:tcW w:w="1689" w:type="dxa"/>
            <w:vMerge/>
            <w:vAlign w:val="center"/>
          </w:tcPr>
          <w:p w:rsidR="00DA5712" w:rsidRDefault="00DA5712">
            <w:pPr>
              <w:topLinePunct/>
              <w:jc w:val="center"/>
              <w:rPr>
                <w:rFonts w:ascii="宋体"/>
                <w:sz w:val="18"/>
                <w:szCs w:val="18"/>
              </w:rPr>
            </w:pPr>
          </w:p>
        </w:tc>
        <w:tc>
          <w:tcPr>
            <w:tcW w:w="1041" w:type="dxa"/>
            <w:vMerge/>
            <w:vAlign w:val="center"/>
          </w:tcPr>
          <w:p w:rsidR="00DA5712" w:rsidRDefault="00DA5712">
            <w:pPr>
              <w:topLinePunct/>
              <w:jc w:val="center"/>
              <w:rPr>
                <w:rFonts w:ascii="宋体"/>
                <w:sz w:val="18"/>
                <w:szCs w:val="18"/>
              </w:rPr>
            </w:pPr>
          </w:p>
        </w:tc>
      </w:tr>
    </w:tbl>
    <w:tbl>
      <w:tblPr>
        <w:tblpPr w:leftFromText="180" w:rightFromText="180" w:vertAnchor="text" w:horzAnchor="page" w:tblpX="1117" w:tblpY="87"/>
        <w:tblOverlap w:val="never"/>
        <w:tblW w:w="9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523"/>
        <w:gridCol w:w="727"/>
        <w:gridCol w:w="456"/>
        <w:gridCol w:w="1858"/>
        <w:gridCol w:w="1950"/>
        <w:gridCol w:w="1689"/>
        <w:gridCol w:w="1041"/>
      </w:tblGrid>
      <w:tr w:rsidR="00DA5712">
        <w:trPr>
          <w:trHeight w:val="95"/>
        </w:trPr>
        <w:tc>
          <w:tcPr>
            <w:tcW w:w="635" w:type="dxa"/>
            <w:vMerge w:val="restart"/>
            <w:vAlign w:val="center"/>
          </w:tcPr>
          <w:p w:rsidR="00DA5712" w:rsidRDefault="00482D2C">
            <w:pPr>
              <w:topLinePunct/>
              <w:jc w:val="center"/>
              <w:rPr>
                <w:rFonts w:ascii="宋体"/>
                <w:sz w:val="18"/>
                <w:szCs w:val="18"/>
              </w:rPr>
            </w:pPr>
            <w:r>
              <w:rPr>
                <w:rFonts w:ascii="宋体" w:hint="eastAsia"/>
                <w:sz w:val="18"/>
                <w:szCs w:val="18"/>
              </w:rPr>
              <w:t>环境属性</w:t>
            </w:r>
          </w:p>
        </w:tc>
        <w:tc>
          <w:tcPr>
            <w:tcW w:w="1523" w:type="dxa"/>
            <w:vAlign w:val="center"/>
          </w:tcPr>
          <w:p w:rsidR="00DA5712" w:rsidRDefault="00482D2C">
            <w:pPr>
              <w:topLinePunct/>
              <w:jc w:val="center"/>
              <w:rPr>
                <w:rFonts w:ascii="宋体"/>
                <w:sz w:val="18"/>
                <w:szCs w:val="18"/>
              </w:rPr>
            </w:pPr>
            <w:r>
              <w:rPr>
                <w:rFonts w:ascii="宋体"/>
                <w:sz w:val="18"/>
                <w:szCs w:val="18"/>
              </w:rPr>
              <w:t>产品废水排放量</w:t>
            </w:r>
          </w:p>
        </w:tc>
        <w:tc>
          <w:tcPr>
            <w:tcW w:w="727" w:type="dxa"/>
            <w:vAlign w:val="center"/>
          </w:tcPr>
          <w:p w:rsidR="00DA5712" w:rsidRDefault="00482D2C">
            <w:pPr>
              <w:topLinePunct/>
              <w:jc w:val="center"/>
              <w:rPr>
                <w:rFonts w:ascii="宋体"/>
                <w:sz w:val="18"/>
                <w:szCs w:val="18"/>
              </w:rPr>
            </w:pPr>
            <w:r>
              <w:rPr>
                <w:rFonts w:ascii="宋体"/>
                <w:sz w:val="18"/>
                <w:szCs w:val="18"/>
              </w:rPr>
              <w:t>t/t</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vAlign w:val="center"/>
          </w:tcPr>
          <w:p w:rsidR="00DA5712" w:rsidRDefault="00482D2C">
            <w:pPr>
              <w:topLinePunct/>
              <w:jc w:val="center"/>
              <w:rPr>
                <w:rFonts w:ascii="宋体"/>
                <w:sz w:val="18"/>
                <w:szCs w:val="18"/>
              </w:rPr>
            </w:pPr>
            <w:r>
              <w:rPr>
                <w:rFonts w:ascii="宋体" w:hint="eastAsia"/>
                <w:sz w:val="18"/>
                <w:szCs w:val="18"/>
              </w:rPr>
              <w:t>1.8</w:t>
            </w:r>
          </w:p>
        </w:tc>
        <w:tc>
          <w:tcPr>
            <w:tcW w:w="1950" w:type="dxa"/>
            <w:vAlign w:val="center"/>
          </w:tcPr>
          <w:p w:rsidR="00DA5712" w:rsidRDefault="00482D2C">
            <w:pPr>
              <w:topLinePunct/>
              <w:jc w:val="center"/>
              <w:rPr>
                <w:rFonts w:ascii="宋体"/>
                <w:sz w:val="18"/>
                <w:szCs w:val="18"/>
              </w:rPr>
            </w:pPr>
            <w:r>
              <w:rPr>
                <w:rFonts w:ascii="宋体"/>
                <w:sz w:val="18"/>
                <w:szCs w:val="18"/>
              </w:rPr>
              <w:t>0.1</w:t>
            </w:r>
          </w:p>
        </w:tc>
        <w:tc>
          <w:tcPr>
            <w:tcW w:w="1689" w:type="dxa"/>
            <w:vAlign w:val="center"/>
          </w:tcPr>
          <w:p w:rsidR="00DA5712" w:rsidRDefault="00482D2C">
            <w:pPr>
              <w:topLinePunct/>
              <w:jc w:val="center"/>
              <w:rPr>
                <w:rFonts w:ascii="宋体"/>
                <w:sz w:val="18"/>
                <w:szCs w:val="18"/>
              </w:rPr>
            </w:pPr>
            <w:r>
              <w:rPr>
                <w:rFonts w:ascii="宋体"/>
                <w:sz w:val="18"/>
                <w:szCs w:val="18"/>
              </w:rPr>
              <w:t>依据A.</w:t>
            </w:r>
            <w:r>
              <w:rPr>
                <w:rFonts w:ascii="宋体" w:hint="eastAsia"/>
                <w:sz w:val="18"/>
                <w:szCs w:val="18"/>
              </w:rPr>
              <w:t>7要求计算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95"/>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余热余压回收利用</w:t>
            </w:r>
          </w:p>
        </w:tc>
        <w:tc>
          <w:tcPr>
            <w:tcW w:w="727" w:type="dxa"/>
            <w:vAlign w:val="center"/>
          </w:tcPr>
          <w:p w:rsidR="00DA5712" w:rsidRDefault="00482D2C">
            <w:pPr>
              <w:topLinePunct/>
              <w:jc w:val="center"/>
              <w:rPr>
                <w:rFonts w:ascii="宋体"/>
                <w:sz w:val="18"/>
                <w:szCs w:val="18"/>
              </w:rPr>
            </w:pPr>
            <w:r>
              <w:rPr>
                <w:rFonts w:ascii="宋体"/>
                <w:sz w:val="18"/>
                <w:szCs w:val="18"/>
              </w:rPr>
              <w:t>t/t</w:t>
            </w:r>
          </w:p>
        </w:tc>
        <w:tc>
          <w:tcPr>
            <w:tcW w:w="456" w:type="dxa"/>
            <w:vAlign w:val="center"/>
          </w:tcPr>
          <w:p w:rsidR="00DA5712" w:rsidRDefault="00DA5712">
            <w:pPr>
              <w:topLinePunct/>
              <w:jc w:val="center"/>
              <w:rPr>
                <w:sz w:val="18"/>
                <w:szCs w:val="18"/>
              </w:rPr>
            </w:pPr>
          </w:p>
        </w:tc>
        <w:tc>
          <w:tcPr>
            <w:tcW w:w="1858" w:type="dxa"/>
            <w:vAlign w:val="center"/>
          </w:tcPr>
          <w:p w:rsidR="00DA5712" w:rsidRDefault="00482D2C">
            <w:pPr>
              <w:topLinePunct/>
              <w:jc w:val="center"/>
              <w:rPr>
                <w:rFonts w:ascii="宋体"/>
                <w:sz w:val="18"/>
                <w:szCs w:val="18"/>
              </w:rPr>
            </w:pPr>
            <w:r>
              <w:rPr>
                <w:rFonts w:ascii="宋体" w:hint="eastAsia"/>
                <w:sz w:val="18"/>
                <w:szCs w:val="18"/>
              </w:rPr>
              <w:t>-</w:t>
            </w:r>
          </w:p>
        </w:tc>
        <w:tc>
          <w:tcPr>
            <w:tcW w:w="1950" w:type="dxa"/>
            <w:vAlign w:val="center"/>
          </w:tcPr>
          <w:p w:rsidR="00DA5712" w:rsidRDefault="00DA5712">
            <w:pPr>
              <w:topLinePunct/>
              <w:jc w:val="center"/>
              <w:rPr>
                <w:rFonts w:ascii="宋体"/>
                <w:sz w:val="18"/>
                <w:szCs w:val="18"/>
              </w:rPr>
            </w:pPr>
          </w:p>
        </w:tc>
        <w:tc>
          <w:tcPr>
            <w:tcW w:w="1689" w:type="dxa"/>
            <w:vAlign w:val="center"/>
          </w:tcPr>
          <w:p w:rsidR="00DA5712" w:rsidRDefault="00482D2C">
            <w:pPr>
              <w:topLinePunct/>
              <w:jc w:val="center"/>
              <w:rPr>
                <w:rFonts w:ascii="宋体"/>
                <w:sz w:val="18"/>
                <w:szCs w:val="18"/>
              </w:rPr>
            </w:pPr>
            <w:r>
              <w:rPr>
                <w:rFonts w:ascii="宋体"/>
                <w:sz w:val="18"/>
                <w:szCs w:val="18"/>
              </w:rPr>
              <w:t>依据A.</w:t>
            </w:r>
            <w:r>
              <w:rPr>
                <w:rFonts w:ascii="宋体" w:hint="eastAsia"/>
                <w:sz w:val="18"/>
                <w:szCs w:val="18"/>
              </w:rPr>
              <w:t>8要求计算</w:t>
            </w:r>
          </w:p>
        </w:tc>
        <w:tc>
          <w:tcPr>
            <w:tcW w:w="1041" w:type="dxa"/>
            <w:vAlign w:val="center"/>
          </w:tcPr>
          <w:p w:rsidR="00DA5712" w:rsidRDefault="00DA5712">
            <w:pPr>
              <w:topLinePunct/>
              <w:jc w:val="center"/>
              <w:rPr>
                <w:rFonts w:ascii="宋体"/>
                <w:sz w:val="18"/>
                <w:szCs w:val="18"/>
              </w:rPr>
            </w:pPr>
          </w:p>
        </w:tc>
      </w:tr>
      <w:tr w:rsidR="00DA5712">
        <w:trPr>
          <w:trHeight w:val="95"/>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废气中苯乙烯含量</w:t>
            </w:r>
          </w:p>
        </w:tc>
        <w:tc>
          <w:tcPr>
            <w:tcW w:w="727" w:type="dxa"/>
            <w:vAlign w:val="center"/>
          </w:tcPr>
          <w:p w:rsidR="00DA5712" w:rsidRDefault="00482D2C">
            <w:pPr>
              <w:topLinePunct/>
              <w:jc w:val="center"/>
              <w:rPr>
                <w:rFonts w:ascii="宋体"/>
                <w:sz w:val="18"/>
                <w:szCs w:val="18"/>
              </w:rPr>
            </w:pPr>
            <w:r>
              <w:rPr>
                <w:rFonts w:ascii="宋体" w:hint="eastAsia"/>
                <w:sz w:val="18"/>
                <w:szCs w:val="18"/>
              </w:rPr>
              <w:t>mg/m³</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vAlign w:val="center"/>
          </w:tcPr>
          <w:p w:rsidR="00DA5712" w:rsidRDefault="00482D2C">
            <w:pPr>
              <w:topLinePunct/>
              <w:jc w:val="center"/>
              <w:rPr>
                <w:rFonts w:ascii="宋体"/>
                <w:sz w:val="18"/>
                <w:szCs w:val="18"/>
              </w:rPr>
            </w:pPr>
            <w:r>
              <w:rPr>
                <w:rFonts w:ascii="宋体" w:hint="eastAsia"/>
                <w:sz w:val="18"/>
                <w:szCs w:val="18"/>
              </w:rPr>
              <w:t>50</w:t>
            </w:r>
          </w:p>
        </w:tc>
        <w:tc>
          <w:tcPr>
            <w:tcW w:w="1950" w:type="dxa"/>
            <w:vAlign w:val="center"/>
          </w:tcPr>
          <w:p w:rsidR="00DA5712" w:rsidRDefault="00DA5712">
            <w:pPr>
              <w:topLinePunct/>
              <w:jc w:val="center"/>
              <w:rPr>
                <w:rFonts w:ascii="宋体"/>
                <w:sz w:val="18"/>
                <w:szCs w:val="18"/>
              </w:rPr>
            </w:pPr>
          </w:p>
        </w:tc>
        <w:tc>
          <w:tcPr>
            <w:tcW w:w="1689" w:type="dxa"/>
            <w:vAlign w:val="center"/>
          </w:tcPr>
          <w:p w:rsidR="00DA5712" w:rsidRDefault="00482D2C">
            <w:pPr>
              <w:topLinePunct/>
              <w:jc w:val="center"/>
              <w:rPr>
                <w:rFonts w:ascii="宋体"/>
                <w:sz w:val="18"/>
                <w:szCs w:val="18"/>
              </w:rPr>
            </w:pPr>
            <w:r>
              <w:rPr>
                <w:rFonts w:ascii="宋体"/>
                <w:sz w:val="18"/>
                <w:szCs w:val="18"/>
              </w:rPr>
              <w:t>依据A.</w:t>
            </w:r>
            <w:r>
              <w:rPr>
                <w:rFonts w:ascii="宋体" w:hint="eastAsia"/>
                <w:sz w:val="18"/>
                <w:szCs w:val="18"/>
              </w:rPr>
              <w:t>9要求计算</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95"/>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sz w:val="18"/>
                <w:szCs w:val="18"/>
              </w:rPr>
              <w:t>昼间厂界环境噪声</w:t>
            </w:r>
          </w:p>
        </w:tc>
        <w:tc>
          <w:tcPr>
            <w:tcW w:w="727" w:type="dxa"/>
            <w:vAlign w:val="center"/>
          </w:tcPr>
          <w:p w:rsidR="00DA5712" w:rsidRDefault="00482D2C">
            <w:pPr>
              <w:topLinePunct/>
              <w:jc w:val="center"/>
              <w:rPr>
                <w:rFonts w:ascii="宋体"/>
                <w:sz w:val="18"/>
                <w:szCs w:val="18"/>
              </w:rPr>
            </w:pPr>
            <w:r>
              <w:rPr>
                <w:rFonts w:ascii="宋体"/>
                <w:sz w:val="18"/>
                <w:szCs w:val="18"/>
              </w:rPr>
              <w:t>dB(A)</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vAlign w:val="center"/>
          </w:tcPr>
          <w:p w:rsidR="00DA5712" w:rsidRDefault="00482D2C">
            <w:pPr>
              <w:topLinePunct/>
              <w:jc w:val="center"/>
              <w:rPr>
                <w:rFonts w:ascii="宋体"/>
                <w:sz w:val="18"/>
                <w:szCs w:val="18"/>
              </w:rPr>
            </w:pPr>
            <w:r>
              <w:rPr>
                <w:rFonts w:ascii="宋体" w:hint="eastAsia"/>
                <w:sz w:val="18"/>
                <w:szCs w:val="18"/>
              </w:rPr>
              <w:t>65</w:t>
            </w:r>
          </w:p>
        </w:tc>
        <w:tc>
          <w:tcPr>
            <w:tcW w:w="1950" w:type="dxa"/>
            <w:vAlign w:val="center"/>
          </w:tcPr>
          <w:p w:rsidR="00DA5712" w:rsidRDefault="00482D2C">
            <w:pPr>
              <w:topLinePunct/>
              <w:jc w:val="center"/>
              <w:rPr>
                <w:rFonts w:ascii="宋体"/>
                <w:sz w:val="18"/>
                <w:szCs w:val="18"/>
              </w:rPr>
            </w:pPr>
            <w:r>
              <w:rPr>
                <w:rFonts w:ascii="宋体"/>
                <w:sz w:val="18"/>
                <w:szCs w:val="18"/>
              </w:rPr>
              <w:t>65</w:t>
            </w:r>
          </w:p>
        </w:tc>
        <w:tc>
          <w:tcPr>
            <w:tcW w:w="1689" w:type="dxa"/>
            <w:vAlign w:val="center"/>
          </w:tcPr>
          <w:p w:rsidR="00DA5712" w:rsidRDefault="00482D2C">
            <w:pPr>
              <w:topLinePunct/>
              <w:jc w:val="center"/>
              <w:rPr>
                <w:rFonts w:ascii="宋体"/>
                <w:sz w:val="18"/>
                <w:szCs w:val="18"/>
              </w:rPr>
            </w:pPr>
            <w:r>
              <w:rPr>
                <w:rFonts w:ascii="宋体"/>
                <w:sz w:val="18"/>
                <w:szCs w:val="18"/>
              </w:rPr>
              <w:t>依据A.1</w:t>
            </w:r>
            <w:r>
              <w:rPr>
                <w:rFonts w:ascii="宋体" w:hint="eastAsia"/>
                <w:sz w:val="18"/>
                <w:szCs w:val="18"/>
              </w:rPr>
              <w:t>0方法判定</w:t>
            </w:r>
          </w:p>
        </w:tc>
        <w:tc>
          <w:tcPr>
            <w:tcW w:w="1041" w:type="dxa"/>
            <w:vAlign w:val="center"/>
          </w:tcPr>
          <w:p w:rsidR="00DA5712" w:rsidRDefault="00482D2C">
            <w:pPr>
              <w:topLinePunct/>
              <w:jc w:val="center"/>
              <w:rPr>
                <w:rFonts w:ascii="宋体"/>
                <w:sz w:val="18"/>
                <w:szCs w:val="18"/>
              </w:rPr>
            </w:pPr>
            <w:r>
              <w:rPr>
                <w:rFonts w:ascii="宋体"/>
                <w:sz w:val="18"/>
                <w:szCs w:val="18"/>
              </w:rPr>
              <w:t>产品生产</w:t>
            </w:r>
          </w:p>
        </w:tc>
      </w:tr>
      <w:tr w:rsidR="00DA5712">
        <w:trPr>
          <w:trHeight w:val="95"/>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sz w:val="18"/>
                <w:szCs w:val="18"/>
              </w:rPr>
              <w:t>夜间厂界环境噪声</w:t>
            </w:r>
          </w:p>
        </w:tc>
        <w:tc>
          <w:tcPr>
            <w:tcW w:w="727" w:type="dxa"/>
            <w:vAlign w:val="center"/>
          </w:tcPr>
          <w:p w:rsidR="00DA5712" w:rsidRDefault="00482D2C">
            <w:pPr>
              <w:topLinePunct/>
              <w:jc w:val="center"/>
              <w:rPr>
                <w:rFonts w:ascii="宋体"/>
                <w:sz w:val="18"/>
                <w:szCs w:val="18"/>
              </w:rPr>
            </w:pPr>
            <w:r>
              <w:rPr>
                <w:rFonts w:ascii="宋体"/>
                <w:sz w:val="18"/>
                <w:szCs w:val="18"/>
              </w:rPr>
              <w:t>dB(A)</w:t>
            </w:r>
          </w:p>
        </w:tc>
        <w:tc>
          <w:tcPr>
            <w:tcW w:w="456" w:type="dxa"/>
            <w:vAlign w:val="center"/>
          </w:tcPr>
          <w:p w:rsidR="00DA5712" w:rsidRDefault="00482D2C">
            <w:pPr>
              <w:topLinePunct/>
              <w:jc w:val="center"/>
              <w:rPr>
                <w:rFonts w:ascii="宋体"/>
                <w:sz w:val="18"/>
                <w:szCs w:val="18"/>
              </w:rPr>
            </w:pPr>
            <w:r>
              <w:rPr>
                <w:rFonts w:hint="eastAsia"/>
                <w:sz w:val="18"/>
                <w:szCs w:val="18"/>
              </w:rPr>
              <w:t>≤</w:t>
            </w:r>
          </w:p>
        </w:tc>
        <w:tc>
          <w:tcPr>
            <w:tcW w:w="1858" w:type="dxa"/>
            <w:vAlign w:val="center"/>
          </w:tcPr>
          <w:p w:rsidR="00DA5712" w:rsidRDefault="00482D2C">
            <w:pPr>
              <w:topLinePunct/>
              <w:jc w:val="center"/>
              <w:rPr>
                <w:rFonts w:ascii="宋体"/>
                <w:sz w:val="18"/>
                <w:szCs w:val="18"/>
              </w:rPr>
            </w:pPr>
            <w:r>
              <w:rPr>
                <w:rFonts w:ascii="宋体" w:hint="eastAsia"/>
                <w:sz w:val="18"/>
                <w:szCs w:val="18"/>
              </w:rPr>
              <w:t>55</w:t>
            </w:r>
          </w:p>
        </w:tc>
        <w:tc>
          <w:tcPr>
            <w:tcW w:w="1950" w:type="dxa"/>
            <w:vAlign w:val="center"/>
          </w:tcPr>
          <w:p w:rsidR="00DA5712" w:rsidRDefault="00482D2C">
            <w:pPr>
              <w:topLinePunct/>
              <w:jc w:val="center"/>
              <w:rPr>
                <w:rFonts w:ascii="宋体"/>
                <w:sz w:val="18"/>
                <w:szCs w:val="18"/>
              </w:rPr>
            </w:pPr>
            <w:r>
              <w:rPr>
                <w:rFonts w:ascii="宋体"/>
                <w:sz w:val="18"/>
                <w:szCs w:val="18"/>
              </w:rPr>
              <w:t>55</w:t>
            </w:r>
          </w:p>
        </w:tc>
        <w:tc>
          <w:tcPr>
            <w:tcW w:w="1689" w:type="dxa"/>
            <w:vAlign w:val="center"/>
          </w:tcPr>
          <w:p w:rsidR="00DA5712" w:rsidRDefault="00DA5712">
            <w:pPr>
              <w:topLinePunct/>
              <w:jc w:val="center"/>
              <w:rPr>
                <w:rFonts w:ascii="宋体"/>
                <w:sz w:val="18"/>
                <w:szCs w:val="18"/>
              </w:rPr>
            </w:pPr>
          </w:p>
        </w:tc>
        <w:tc>
          <w:tcPr>
            <w:tcW w:w="1041" w:type="dxa"/>
            <w:vAlign w:val="center"/>
          </w:tcPr>
          <w:p w:rsidR="00DA5712" w:rsidRDefault="00DA5712">
            <w:pPr>
              <w:topLinePunct/>
              <w:jc w:val="center"/>
              <w:rPr>
                <w:rFonts w:ascii="宋体"/>
                <w:sz w:val="18"/>
                <w:szCs w:val="18"/>
              </w:rPr>
            </w:pPr>
          </w:p>
        </w:tc>
      </w:tr>
    </w:tbl>
    <w:p w:rsidR="00DA5712" w:rsidRDefault="00482D2C">
      <w:pPr>
        <w:keepNext/>
        <w:keepLines/>
        <w:topLinePunct/>
        <w:spacing w:before="120" w:after="120" w:line="300" w:lineRule="auto"/>
        <w:outlineLvl w:val="2"/>
        <w:rPr>
          <w:b/>
          <w:bCs/>
          <w:spacing w:val="5"/>
          <w:w w:val="95"/>
          <w:kern w:val="0"/>
          <w:szCs w:val="21"/>
        </w:rPr>
      </w:pPr>
      <w:r>
        <w:rPr>
          <w:b/>
          <w:bCs/>
          <w:w w:val="95"/>
          <w:kern w:val="0"/>
          <w:szCs w:val="21"/>
        </w:rPr>
        <w:t>6.4.</w:t>
      </w:r>
      <w:r>
        <w:rPr>
          <w:rFonts w:hint="eastAsia"/>
          <w:b/>
          <w:bCs/>
          <w:w w:val="95"/>
          <w:kern w:val="0"/>
          <w:szCs w:val="21"/>
        </w:rPr>
        <w:t>4</w:t>
      </w:r>
      <w:r>
        <w:rPr>
          <w:rFonts w:hint="eastAsia"/>
          <w:b/>
          <w:bCs/>
          <w:w w:val="95"/>
          <w:kern w:val="0"/>
          <w:szCs w:val="21"/>
        </w:rPr>
        <w:t>产品属</w:t>
      </w:r>
      <w:r>
        <w:rPr>
          <w:rFonts w:hint="eastAsia"/>
          <w:b/>
          <w:bCs/>
          <w:spacing w:val="5"/>
          <w:w w:val="95"/>
          <w:kern w:val="0"/>
          <w:szCs w:val="21"/>
        </w:rPr>
        <w:t>性</w:t>
      </w:r>
    </w:p>
    <w:p w:rsidR="00DA5712" w:rsidRDefault="00482D2C">
      <w:pPr>
        <w:spacing w:line="288" w:lineRule="auto"/>
        <w:ind w:firstLineChars="200" w:firstLine="420"/>
      </w:pPr>
      <w:r>
        <w:rPr>
          <w:rFonts w:hint="eastAsia"/>
        </w:rPr>
        <w:t>产品性能指标依据相关国家、行业标准指标确定</w:t>
      </w:r>
    </w:p>
    <w:p w:rsidR="00DA5712" w:rsidRDefault="00482D2C">
      <w:pPr>
        <w:spacing w:line="288" w:lineRule="auto"/>
        <w:ind w:firstLineChars="1400" w:firstLine="2951"/>
        <w:rPr>
          <w:b/>
        </w:rPr>
      </w:pPr>
      <w:r>
        <w:rPr>
          <w:rFonts w:hint="eastAsia"/>
          <w:b/>
        </w:rPr>
        <w:t>表</w:t>
      </w:r>
      <w:r>
        <w:rPr>
          <w:rFonts w:hint="eastAsia"/>
          <w:b/>
        </w:rPr>
        <w:t>6-4</w:t>
      </w:r>
      <w:r>
        <w:rPr>
          <w:rFonts w:hint="eastAsia"/>
          <w:b/>
        </w:rPr>
        <w:t>产品属性产品指标设定</w:t>
      </w:r>
    </w:p>
    <w:tbl>
      <w:tblPr>
        <w:tblW w:w="9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523"/>
        <w:gridCol w:w="727"/>
        <w:gridCol w:w="456"/>
        <w:gridCol w:w="1858"/>
        <w:gridCol w:w="1950"/>
        <w:gridCol w:w="1689"/>
        <w:gridCol w:w="1041"/>
      </w:tblGrid>
      <w:tr w:rsidR="00DA5712">
        <w:trPr>
          <w:trHeight w:val="432"/>
          <w:jc w:val="center"/>
        </w:trPr>
        <w:tc>
          <w:tcPr>
            <w:tcW w:w="635" w:type="dxa"/>
            <w:vMerge w:val="restart"/>
            <w:vAlign w:val="center"/>
          </w:tcPr>
          <w:p w:rsidR="00DA5712" w:rsidRDefault="00482D2C">
            <w:pPr>
              <w:topLinePunct/>
              <w:jc w:val="center"/>
              <w:rPr>
                <w:rFonts w:ascii="宋体"/>
                <w:sz w:val="18"/>
                <w:szCs w:val="18"/>
              </w:rPr>
            </w:pPr>
            <w:r>
              <w:rPr>
                <w:rFonts w:ascii="宋体"/>
                <w:sz w:val="18"/>
                <w:szCs w:val="18"/>
              </w:rPr>
              <w:t>一级指标</w:t>
            </w:r>
          </w:p>
        </w:tc>
        <w:tc>
          <w:tcPr>
            <w:tcW w:w="1523" w:type="dxa"/>
            <w:vMerge w:val="restart"/>
            <w:vAlign w:val="center"/>
          </w:tcPr>
          <w:p w:rsidR="00DA5712" w:rsidRDefault="00482D2C">
            <w:pPr>
              <w:topLinePunct/>
              <w:jc w:val="center"/>
              <w:rPr>
                <w:rFonts w:ascii="宋体"/>
                <w:sz w:val="18"/>
                <w:szCs w:val="18"/>
              </w:rPr>
            </w:pPr>
            <w:r>
              <w:rPr>
                <w:rFonts w:ascii="宋体"/>
                <w:sz w:val="18"/>
                <w:szCs w:val="18"/>
              </w:rPr>
              <w:t>二级指标</w:t>
            </w:r>
          </w:p>
        </w:tc>
        <w:tc>
          <w:tcPr>
            <w:tcW w:w="727" w:type="dxa"/>
            <w:vMerge w:val="restart"/>
            <w:vAlign w:val="center"/>
          </w:tcPr>
          <w:p w:rsidR="00DA5712" w:rsidRDefault="00482D2C">
            <w:pPr>
              <w:topLinePunct/>
              <w:jc w:val="center"/>
              <w:rPr>
                <w:rFonts w:ascii="宋体"/>
                <w:sz w:val="18"/>
                <w:szCs w:val="18"/>
              </w:rPr>
            </w:pPr>
            <w:r>
              <w:rPr>
                <w:rFonts w:ascii="宋体" w:hint="eastAsia"/>
                <w:sz w:val="18"/>
                <w:szCs w:val="18"/>
              </w:rPr>
              <w:t>单位</w:t>
            </w:r>
          </w:p>
        </w:tc>
        <w:tc>
          <w:tcPr>
            <w:tcW w:w="456" w:type="dxa"/>
            <w:vMerge w:val="restart"/>
            <w:vAlign w:val="center"/>
          </w:tcPr>
          <w:p w:rsidR="00DA5712" w:rsidRDefault="00482D2C">
            <w:pPr>
              <w:topLinePunct/>
              <w:jc w:val="center"/>
              <w:rPr>
                <w:rFonts w:ascii="宋体"/>
                <w:sz w:val="18"/>
                <w:szCs w:val="18"/>
              </w:rPr>
            </w:pPr>
            <w:r>
              <w:rPr>
                <w:rFonts w:ascii="宋体" w:hint="eastAsia"/>
                <w:sz w:val="18"/>
                <w:szCs w:val="18"/>
              </w:rPr>
              <w:t>指标</w:t>
            </w:r>
          </w:p>
          <w:p w:rsidR="00DA5712" w:rsidRDefault="00482D2C">
            <w:pPr>
              <w:topLinePunct/>
              <w:jc w:val="center"/>
              <w:rPr>
                <w:rFonts w:ascii="宋体"/>
                <w:sz w:val="18"/>
                <w:szCs w:val="18"/>
              </w:rPr>
            </w:pPr>
            <w:r>
              <w:rPr>
                <w:rFonts w:ascii="宋体" w:hint="eastAsia"/>
                <w:sz w:val="18"/>
                <w:szCs w:val="18"/>
              </w:rPr>
              <w:t>指向</w:t>
            </w:r>
          </w:p>
        </w:tc>
        <w:tc>
          <w:tcPr>
            <w:tcW w:w="3808" w:type="dxa"/>
            <w:gridSpan w:val="2"/>
            <w:tcBorders>
              <w:bottom w:val="single" w:sz="4" w:space="0" w:color="auto"/>
            </w:tcBorders>
            <w:vAlign w:val="center"/>
          </w:tcPr>
          <w:p w:rsidR="00DA5712" w:rsidRDefault="00482D2C">
            <w:pPr>
              <w:topLinePunct/>
              <w:jc w:val="center"/>
              <w:rPr>
                <w:rFonts w:ascii="宋体"/>
                <w:sz w:val="18"/>
                <w:szCs w:val="18"/>
              </w:rPr>
            </w:pPr>
            <w:r>
              <w:rPr>
                <w:rFonts w:ascii="宋体"/>
                <w:sz w:val="18"/>
                <w:szCs w:val="18"/>
              </w:rPr>
              <w:t>评价指标基准值</w:t>
            </w:r>
          </w:p>
        </w:tc>
        <w:tc>
          <w:tcPr>
            <w:tcW w:w="1689" w:type="dxa"/>
            <w:vMerge w:val="restart"/>
            <w:vAlign w:val="center"/>
          </w:tcPr>
          <w:p w:rsidR="00DA5712" w:rsidRDefault="00482D2C">
            <w:pPr>
              <w:topLinePunct/>
              <w:jc w:val="center"/>
              <w:rPr>
                <w:rFonts w:ascii="宋体"/>
                <w:sz w:val="18"/>
                <w:szCs w:val="18"/>
              </w:rPr>
            </w:pPr>
            <w:r>
              <w:rPr>
                <w:rFonts w:ascii="宋体"/>
                <w:sz w:val="18"/>
                <w:szCs w:val="18"/>
              </w:rPr>
              <w:t>判定依据</w:t>
            </w:r>
          </w:p>
        </w:tc>
        <w:tc>
          <w:tcPr>
            <w:tcW w:w="1041" w:type="dxa"/>
            <w:vMerge w:val="restart"/>
            <w:vAlign w:val="center"/>
          </w:tcPr>
          <w:p w:rsidR="00DA5712" w:rsidRDefault="00482D2C">
            <w:pPr>
              <w:topLinePunct/>
              <w:jc w:val="center"/>
              <w:rPr>
                <w:rFonts w:ascii="宋体"/>
                <w:sz w:val="18"/>
                <w:szCs w:val="18"/>
              </w:rPr>
            </w:pPr>
            <w:r>
              <w:rPr>
                <w:rFonts w:ascii="宋体"/>
                <w:sz w:val="18"/>
                <w:szCs w:val="18"/>
              </w:rPr>
              <w:t>所属生命</w:t>
            </w:r>
          </w:p>
          <w:p w:rsidR="00DA5712" w:rsidRDefault="00482D2C">
            <w:pPr>
              <w:topLinePunct/>
              <w:jc w:val="center"/>
              <w:rPr>
                <w:rFonts w:ascii="宋体"/>
                <w:sz w:val="18"/>
                <w:szCs w:val="18"/>
              </w:rPr>
            </w:pPr>
            <w:r>
              <w:rPr>
                <w:rFonts w:ascii="宋体"/>
                <w:sz w:val="18"/>
                <w:szCs w:val="18"/>
              </w:rPr>
              <w:t>周期阶段</w:t>
            </w:r>
          </w:p>
        </w:tc>
      </w:tr>
      <w:tr w:rsidR="00DA5712">
        <w:trPr>
          <w:trHeight w:val="826"/>
          <w:jc w:val="center"/>
        </w:trPr>
        <w:tc>
          <w:tcPr>
            <w:tcW w:w="635" w:type="dxa"/>
            <w:vMerge/>
            <w:vAlign w:val="center"/>
          </w:tcPr>
          <w:p w:rsidR="00DA5712" w:rsidRDefault="00DA5712">
            <w:pPr>
              <w:topLinePunct/>
              <w:jc w:val="center"/>
              <w:rPr>
                <w:rFonts w:ascii="宋体"/>
                <w:sz w:val="18"/>
                <w:szCs w:val="18"/>
              </w:rPr>
            </w:pPr>
          </w:p>
        </w:tc>
        <w:tc>
          <w:tcPr>
            <w:tcW w:w="1523" w:type="dxa"/>
            <w:vMerge/>
            <w:vAlign w:val="center"/>
          </w:tcPr>
          <w:p w:rsidR="00DA5712" w:rsidRDefault="00DA5712">
            <w:pPr>
              <w:topLinePunct/>
              <w:jc w:val="center"/>
              <w:rPr>
                <w:rFonts w:ascii="宋体"/>
                <w:sz w:val="18"/>
                <w:szCs w:val="18"/>
              </w:rPr>
            </w:pPr>
          </w:p>
        </w:tc>
        <w:tc>
          <w:tcPr>
            <w:tcW w:w="727" w:type="dxa"/>
            <w:vMerge/>
            <w:vAlign w:val="center"/>
          </w:tcPr>
          <w:p w:rsidR="00DA5712" w:rsidRDefault="00DA5712">
            <w:pPr>
              <w:topLinePunct/>
              <w:jc w:val="center"/>
              <w:rPr>
                <w:rFonts w:ascii="宋体"/>
                <w:sz w:val="18"/>
                <w:szCs w:val="18"/>
              </w:rPr>
            </w:pPr>
          </w:p>
        </w:tc>
        <w:tc>
          <w:tcPr>
            <w:tcW w:w="456" w:type="dxa"/>
            <w:vMerge/>
            <w:vAlign w:val="center"/>
          </w:tcPr>
          <w:p w:rsidR="00DA5712" w:rsidRDefault="00DA5712">
            <w:pPr>
              <w:topLinePunct/>
              <w:jc w:val="center"/>
              <w:rPr>
                <w:rFonts w:ascii="宋体"/>
                <w:sz w:val="18"/>
                <w:szCs w:val="18"/>
              </w:rPr>
            </w:pPr>
          </w:p>
        </w:tc>
        <w:tc>
          <w:tcPr>
            <w:tcW w:w="1858" w:type="dxa"/>
            <w:tcBorders>
              <w:top w:val="single" w:sz="4" w:space="0" w:color="auto"/>
            </w:tcBorders>
            <w:vAlign w:val="center"/>
          </w:tcPr>
          <w:p w:rsidR="00DA5712" w:rsidRDefault="00482D2C">
            <w:pPr>
              <w:topLinePunct/>
              <w:jc w:val="center"/>
            </w:pPr>
            <w:r>
              <w:rPr>
                <w:rFonts w:ascii="宋体" w:hint="eastAsia"/>
                <w:sz w:val="18"/>
                <w:szCs w:val="18"/>
              </w:rPr>
              <w:t>可发型聚苯乙烯树脂</w:t>
            </w:r>
          </w:p>
        </w:tc>
        <w:tc>
          <w:tcPr>
            <w:tcW w:w="1950" w:type="dxa"/>
            <w:tcBorders>
              <w:top w:val="single" w:sz="4" w:space="0" w:color="auto"/>
            </w:tcBorders>
            <w:vAlign w:val="center"/>
          </w:tcPr>
          <w:p w:rsidR="00DA5712" w:rsidRDefault="00482D2C">
            <w:pPr>
              <w:topLinePunct/>
              <w:jc w:val="center"/>
            </w:pPr>
            <w:r>
              <w:rPr>
                <w:rFonts w:ascii="黑体" w:eastAsia="黑体" w:hint="eastAsia"/>
                <w:kern w:val="0"/>
                <w:sz w:val="18"/>
                <w:szCs w:val="18"/>
              </w:rPr>
              <w:t>通用型聚苯乙烯树脂</w:t>
            </w:r>
          </w:p>
        </w:tc>
        <w:tc>
          <w:tcPr>
            <w:tcW w:w="1689" w:type="dxa"/>
            <w:vMerge/>
            <w:vAlign w:val="center"/>
          </w:tcPr>
          <w:p w:rsidR="00DA5712" w:rsidRDefault="00DA5712">
            <w:pPr>
              <w:topLinePunct/>
              <w:jc w:val="center"/>
              <w:rPr>
                <w:rFonts w:ascii="宋体"/>
                <w:sz w:val="18"/>
                <w:szCs w:val="18"/>
              </w:rPr>
            </w:pPr>
          </w:p>
        </w:tc>
        <w:tc>
          <w:tcPr>
            <w:tcW w:w="1041" w:type="dxa"/>
            <w:vMerge/>
            <w:vAlign w:val="center"/>
          </w:tcPr>
          <w:p w:rsidR="00DA5712" w:rsidRDefault="00DA5712">
            <w:pPr>
              <w:topLinePunct/>
              <w:jc w:val="center"/>
              <w:rPr>
                <w:rFonts w:ascii="宋体"/>
                <w:sz w:val="18"/>
                <w:szCs w:val="18"/>
              </w:rPr>
            </w:pPr>
          </w:p>
        </w:tc>
      </w:tr>
    </w:tbl>
    <w:tbl>
      <w:tblPr>
        <w:tblpPr w:leftFromText="180" w:rightFromText="180" w:vertAnchor="text" w:horzAnchor="page" w:tblpX="1147" w:tblpY="123"/>
        <w:tblOverlap w:val="never"/>
        <w:tblW w:w="9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
        <w:gridCol w:w="1523"/>
        <w:gridCol w:w="727"/>
        <w:gridCol w:w="456"/>
        <w:gridCol w:w="399"/>
        <w:gridCol w:w="507"/>
        <w:gridCol w:w="393"/>
        <w:gridCol w:w="559"/>
        <w:gridCol w:w="1950"/>
        <w:gridCol w:w="1689"/>
        <w:gridCol w:w="1041"/>
      </w:tblGrid>
      <w:tr w:rsidR="00DA5712">
        <w:trPr>
          <w:trHeight w:val="366"/>
        </w:trPr>
        <w:tc>
          <w:tcPr>
            <w:tcW w:w="635" w:type="dxa"/>
            <w:vMerge w:val="restart"/>
            <w:vAlign w:val="center"/>
          </w:tcPr>
          <w:p w:rsidR="00DA5712" w:rsidRDefault="00482D2C">
            <w:pPr>
              <w:topLinePunct/>
              <w:jc w:val="center"/>
              <w:rPr>
                <w:rFonts w:ascii="宋体"/>
                <w:sz w:val="18"/>
                <w:szCs w:val="18"/>
              </w:rPr>
            </w:pPr>
            <w:r>
              <w:rPr>
                <w:rFonts w:ascii="宋体"/>
                <w:sz w:val="18"/>
                <w:szCs w:val="18"/>
              </w:rPr>
              <w:t>产品属性</w:t>
            </w:r>
          </w:p>
        </w:tc>
        <w:tc>
          <w:tcPr>
            <w:tcW w:w="1523" w:type="dxa"/>
            <w:vAlign w:val="center"/>
          </w:tcPr>
          <w:p w:rsidR="00DA5712" w:rsidRDefault="00482D2C">
            <w:pPr>
              <w:topLinePunct/>
              <w:jc w:val="center"/>
              <w:rPr>
                <w:rFonts w:ascii="宋体"/>
                <w:sz w:val="18"/>
                <w:szCs w:val="18"/>
              </w:rPr>
            </w:pPr>
            <w:r>
              <w:rPr>
                <w:rFonts w:ascii="宋体" w:hint="eastAsia"/>
                <w:sz w:val="18"/>
                <w:szCs w:val="18"/>
              </w:rPr>
              <w:t>发泡剂含量</w:t>
            </w:r>
          </w:p>
        </w:tc>
        <w:tc>
          <w:tcPr>
            <w:tcW w:w="727" w:type="dxa"/>
            <w:vAlign w:val="center"/>
          </w:tcPr>
          <w:p w:rsidR="00DA5712" w:rsidRDefault="00482D2C">
            <w:pPr>
              <w:topLinePunct/>
              <w:jc w:val="center"/>
              <w:rPr>
                <w:rFonts w:ascii="宋体"/>
                <w:sz w:val="18"/>
                <w:szCs w:val="18"/>
              </w:rPr>
            </w:pPr>
            <w:r>
              <w:rPr>
                <w:rFonts w:ascii="宋体" w:hint="eastAsia"/>
                <w:sz w:val="18"/>
                <w:szCs w:val="18"/>
              </w:rPr>
              <w:t>%</w:t>
            </w:r>
          </w:p>
        </w:tc>
        <w:tc>
          <w:tcPr>
            <w:tcW w:w="456" w:type="dxa"/>
            <w:vAlign w:val="center"/>
          </w:tcPr>
          <w:p w:rsidR="00DA5712" w:rsidRDefault="00DA5712">
            <w:pPr>
              <w:topLinePunct/>
              <w:jc w:val="center"/>
              <w:rPr>
                <w:rFonts w:ascii="宋体"/>
                <w:sz w:val="18"/>
                <w:szCs w:val="18"/>
              </w:rPr>
            </w:pP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4.0～6.8</w:t>
            </w:r>
          </w:p>
        </w:tc>
        <w:tc>
          <w:tcPr>
            <w:tcW w:w="1950" w:type="dxa"/>
            <w:vAlign w:val="center"/>
          </w:tcPr>
          <w:p w:rsidR="00DA5712" w:rsidRDefault="00482D2C">
            <w:pPr>
              <w:topLinePunct/>
              <w:jc w:val="center"/>
              <w:rPr>
                <w:rFonts w:ascii="宋体"/>
                <w:sz w:val="18"/>
                <w:szCs w:val="18"/>
              </w:rPr>
            </w:pPr>
            <w:r>
              <w:rPr>
                <w:rFonts w:ascii="宋体" w:hint="eastAsia"/>
                <w:sz w:val="18"/>
                <w:szCs w:val="18"/>
              </w:rPr>
              <w:t>0</w:t>
            </w:r>
          </w:p>
        </w:tc>
        <w:tc>
          <w:tcPr>
            <w:tcW w:w="1689" w:type="dxa"/>
            <w:vMerge w:val="restart"/>
            <w:vAlign w:val="center"/>
          </w:tcPr>
          <w:p w:rsidR="00DA5712" w:rsidRDefault="00482D2C">
            <w:pPr>
              <w:topLinePunct/>
              <w:jc w:val="center"/>
              <w:rPr>
                <w:rFonts w:ascii="宋体"/>
                <w:sz w:val="18"/>
                <w:szCs w:val="18"/>
              </w:rPr>
            </w:pPr>
            <w:r>
              <w:rPr>
                <w:rFonts w:ascii="宋体"/>
                <w:sz w:val="18"/>
                <w:szCs w:val="18"/>
              </w:rPr>
              <w:t>依据A.1</w:t>
            </w:r>
            <w:r>
              <w:rPr>
                <w:rFonts w:ascii="宋体" w:hint="eastAsia"/>
                <w:sz w:val="18"/>
                <w:szCs w:val="18"/>
              </w:rPr>
              <w:t>2方法判定</w:t>
            </w:r>
          </w:p>
        </w:tc>
        <w:tc>
          <w:tcPr>
            <w:tcW w:w="1041" w:type="dxa"/>
            <w:vAlign w:val="center"/>
          </w:tcPr>
          <w:p w:rsidR="00DA5712" w:rsidRDefault="00482D2C">
            <w:pPr>
              <w:topLinePunct/>
              <w:jc w:val="center"/>
              <w:rPr>
                <w:rFonts w:ascii="宋体"/>
                <w:sz w:val="18"/>
                <w:szCs w:val="18"/>
              </w:rPr>
            </w:pPr>
            <w:r>
              <w:rPr>
                <w:rFonts w:ascii="宋体"/>
                <w:sz w:val="18"/>
                <w:szCs w:val="18"/>
              </w:rPr>
              <w:t>产品质量</w:t>
            </w:r>
          </w:p>
        </w:tc>
      </w:tr>
      <w:tr w:rsidR="00DA5712">
        <w:trPr>
          <w:trHeight w:val="96"/>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残留苯乙烯,，WT</w:t>
            </w:r>
          </w:p>
        </w:tc>
        <w:tc>
          <w:tcPr>
            <w:tcW w:w="727" w:type="dxa"/>
            <w:vAlign w:val="center"/>
          </w:tcPr>
          <w:p w:rsidR="00DA5712" w:rsidRDefault="00482D2C">
            <w:pPr>
              <w:topLinePunct/>
              <w:jc w:val="center"/>
              <w:rPr>
                <w:rFonts w:ascii="宋体"/>
                <w:sz w:val="18"/>
                <w:szCs w:val="18"/>
              </w:rPr>
            </w:pPr>
            <w:r>
              <w:rPr>
                <w:rFonts w:ascii="宋体" w:hint="eastAsia"/>
                <w:sz w:val="18"/>
                <w:szCs w:val="18"/>
              </w:rPr>
              <w:t>%</w:t>
            </w:r>
          </w:p>
        </w:tc>
        <w:tc>
          <w:tcPr>
            <w:tcW w:w="456" w:type="dxa"/>
            <w:vAlign w:val="center"/>
          </w:tcPr>
          <w:p w:rsidR="00DA5712" w:rsidRDefault="00482D2C">
            <w:pPr>
              <w:topLinePunct/>
              <w:jc w:val="center"/>
              <w:rPr>
                <w:rFonts w:ascii="宋体"/>
                <w:sz w:val="18"/>
                <w:szCs w:val="18"/>
              </w:rPr>
            </w:pPr>
            <w:r>
              <w:rPr>
                <w:rFonts w:ascii="宋体" w:hint="eastAsia"/>
                <w:sz w:val="18"/>
                <w:szCs w:val="18"/>
              </w:rPr>
              <w:t>≤</w:t>
            </w:r>
          </w:p>
        </w:tc>
        <w:tc>
          <w:tcPr>
            <w:tcW w:w="399" w:type="dxa"/>
            <w:vMerge w:val="restart"/>
            <w:vAlign w:val="center"/>
          </w:tcPr>
          <w:p w:rsidR="00DA5712" w:rsidRDefault="00482D2C">
            <w:pPr>
              <w:topLinePunct/>
              <w:jc w:val="left"/>
              <w:rPr>
                <w:rFonts w:ascii="宋体"/>
                <w:sz w:val="18"/>
                <w:szCs w:val="18"/>
              </w:rPr>
            </w:pPr>
            <w:r>
              <w:rPr>
                <w:rFonts w:ascii="宋体" w:hint="eastAsia"/>
                <w:sz w:val="18"/>
                <w:szCs w:val="18"/>
              </w:rPr>
              <w:t>E级</w:t>
            </w:r>
          </w:p>
        </w:tc>
        <w:tc>
          <w:tcPr>
            <w:tcW w:w="507" w:type="dxa"/>
            <w:vAlign w:val="center"/>
          </w:tcPr>
          <w:p w:rsidR="00DA5712" w:rsidRDefault="00482D2C">
            <w:pPr>
              <w:topLinePunct/>
              <w:jc w:val="left"/>
              <w:rPr>
                <w:rFonts w:ascii="宋体"/>
                <w:sz w:val="18"/>
                <w:szCs w:val="18"/>
              </w:rPr>
            </w:pPr>
            <w:r>
              <w:rPr>
                <w:rFonts w:ascii="宋体" w:hint="eastAsia"/>
                <w:sz w:val="18"/>
                <w:szCs w:val="18"/>
              </w:rPr>
              <w:t>0.6</w:t>
            </w:r>
          </w:p>
        </w:tc>
        <w:tc>
          <w:tcPr>
            <w:tcW w:w="393" w:type="dxa"/>
            <w:vMerge w:val="restart"/>
            <w:vAlign w:val="center"/>
          </w:tcPr>
          <w:p w:rsidR="00DA5712" w:rsidRDefault="00482D2C">
            <w:pPr>
              <w:topLinePunct/>
              <w:jc w:val="left"/>
              <w:rPr>
                <w:rFonts w:ascii="宋体"/>
                <w:sz w:val="18"/>
                <w:szCs w:val="18"/>
              </w:rPr>
            </w:pPr>
            <w:r>
              <w:rPr>
                <w:rFonts w:ascii="宋体" w:hint="eastAsia"/>
                <w:sz w:val="18"/>
                <w:szCs w:val="18"/>
              </w:rPr>
              <w:t>F级</w:t>
            </w:r>
          </w:p>
        </w:tc>
        <w:tc>
          <w:tcPr>
            <w:tcW w:w="559" w:type="dxa"/>
            <w:vAlign w:val="center"/>
          </w:tcPr>
          <w:p w:rsidR="00DA5712" w:rsidRDefault="00482D2C">
            <w:pPr>
              <w:topLinePunct/>
              <w:jc w:val="left"/>
              <w:rPr>
                <w:rFonts w:ascii="宋体"/>
                <w:sz w:val="18"/>
                <w:szCs w:val="18"/>
              </w:rPr>
            </w:pPr>
            <w:r>
              <w:rPr>
                <w:rFonts w:ascii="宋体" w:hint="eastAsia"/>
                <w:sz w:val="18"/>
                <w:szCs w:val="18"/>
              </w:rPr>
              <w:t>0.2</w:t>
            </w:r>
          </w:p>
        </w:tc>
        <w:tc>
          <w:tcPr>
            <w:tcW w:w="1950" w:type="dxa"/>
            <w:vAlign w:val="center"/>
          </w:tcPr>
          <w:p w:rsidR="00DA5712" w:rsidRDefault="00482D2C">
            <w:pPr>
              <w:topLinePunct/>
              <w:jc w:val="center"/>
              <w:rPr>
                <w:rFonts w:ascii="宋体"/>
                <w:sz w:val="18"/>
                <w:szCs w:val="18"/>
              </w:rPr>
            </w:pPr>
            <w:r>
              <w:rPr>
                <w:rFonts w:ascii="宋体" w:hint="eastAsia"/>
                <w:sz w:val="18"/>
                <w:szCs w:val="18"/>
              </w:rPr>
              <w:t>0</w:t>
            </w:r>
            <w:r>
              <w:rPr>
                <w:rFonts w:ascii="宋体"/>
                <w:sz w:val="18"/>
                <w:szCs w:val="18"/>
              </w:rPr>
              <w:t>.8</w:t>
            </w:r>
          </w:p>
        </w:tc>
        <w:tc>
          <w:tcPr>
            <w:tcW w:w="1689" w:type="dxa"/>
            <w:vMerge/>
            <w:vAlign w:val="center"/>
          </w:tcPr>
          <w:p w:rsidR="00DA5712" w:rsidRDefault="00DA5712">
            <w:pPr>
              <w:topLinePunct/>
              <w:jc w:val="center"/>
              <w:rPr>
                <w:rFonts w:ascii="宋体"/>
                <w:sz w:val="18"/>
                <w:szCs w:val="18"/>
              </w:rPr>
            </w:pPr>
          </w:p>
        </w:tc>
        <w:tc>
          <w:tcPr>
            <w:tcW w:w="1041" w:type="dxa"/>
            <w:vAlign w:val="center"/>
          </w:tcPr>
          <w:p w:rsidR="00DA5712" w:rsidRDefault="00482D2C">
            <w:pPr>
              <w:topLinePunct/>
              <w:jc w:val="center"/>
              <w:rPr>
                <w:rFonts w:ascii="宋体"/>
                <w:sz w:val="18"/>
                <w:szCs w:val="18"/>
              </w:rPr>
            </w:pPr>
            <w:r>
              <w:rPr>
                <w:rFonts w:ascii="宋体"/>
                <w:sz w:val="18"/>
                <w:szCs w:val="18"/>
              </w:rPr>
              <w:t>产品质量</w:t>
            </w:r>
          </w:p>
        </w:tc>
      </w:tr>
      <w:tr w:rsidR="00DA5712">
        <w:trPr>
          <w:trHeight w:val="96"/>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含水量，WT</w:t>
            </w:r>
          </w:p>
        </w:tc>
        <w:tc>
          <w:tcPr>
            <w:tcW w:w="727" w:type="dxa"/>
            <w:vAlign w:val="center"/>
          </w:tcPr>
          <w:p w:rsidR="00DA5712" w:rsidRDefault="00482D2C">
            <w:pPr>
              <w:topLinePunct/>
              <w:jc w:val="center"/>
              <w:rPr>
                <w:rFonts w:ascii="宋体"/>
                <w:sz w:val="18"/>
                <w:szCs w:val="18"/>
              </w:rPr>
            </w:pPr>
            <w:r>
              <w:rPr>
                <w:rFonts w:ascii="宋体" w:hint="eastAsia"/>
                <w:sz w:val="18"/>
                <w:szCs w:val="18"/>
              </w:rPr>
              <w:t>%</w:t>
            </w:r>
          </w:p>
        </w:tc>
        <w:tc>
          <w:tcPr>
            <w:tcW w:w="456" w:type="dxa"/>
            <w:vAlign w:val="center"/>
          </w:tcPr>
          <w:p w:rsidR="00DA5712" w:rsidRDefault="00482D2C">
            <w:pPr>
              <w:topLinePunct/>
              <w:jc w:val="center"/>
              <w:rPr>
                <w:rFonts w:ascii="宋体"/>
                <w:sz w:val="18"/>
                <w:szCs w:val="18"/>
              </w:rPr>
            </w:pPr>
            <w:r>
              <w:rPr>
                <w:rFonts w:ascii="宋体" w:hint="eastAsia"/>
                <w:sz w:val="18"/>
                <w:szCs w:val="18"/>
              </w:rPr>
              <w:t>≤</w:t>
            </w:r>
          </w:p>
        </w:tc>
        <w:tc>
          <w:tcPr>
            <w:tcW w:w="399" w:type="dxa"/>
            <w:vMerge/>
            <w:vAlign w:val="center"/>
          </w:tcPr>
          <w:p w:rsidR="00DA5712" w:rsidRDefault="00DA5712">
            <w:pPr>
              <w:topLinePunct/>
              <w:jc w:val="left"/>
              <w:rPr>
                <w:rFonts w:ascii="宋体"/>
                <w:sz w:val="18"/>
                <w:szCs w:val="18"/>
              </w:rPr>
            </w:pPr>
          </w:p>
        </w:tc>
        <w:tc>
          <w:tcPr>
            <w:tcW w:w="507" w:type="dxa"/>
            <w:vAlign w:val="center"/>
          </w:tcPr>
          <w:p w:rsidR="00DA5712" w:rsidRDefault="00482D2C">
            <w:pPr>
              <w:topLinePunct/>
              <w:jc w:val="left"/>
              <w:rPr>
                <w:rFonts w:ascii="宋体"/>
                <w:sz w:val="18"/>
                <w:szCs w:val="18"/>
              </w:rPr>
            </w:pPr>
            <w:r>
              <w:rPr>
                <w:rFonts w:ascii="宋体" w:hint="eastAsia"/>
                <w:sz w:val="18"/>
                <w:szCs w:val="18"/>
              </w:rPr>
              <w:t>1.0</w:t>
            </w:r>
          </w:p>
        </w:tc>
        <w:tc>
          <w:tcPr>
            <w:tcW w:w="393" w:type="dxa"/>
            <w:vMerge/>
            <w:vAlign w:val="center"/>
          </w:tcPr>
          <w:p w:rsidR="00DA5712" w:rsidRDefault="00DA5712">
            <w:pPr>
              <w:topLinePunct/>
              <w:jc w:val="left"/>
              <w:rPr>
                <w:rFonts w:ascii="宋体"/>
                <w:sz w:val="18"/>
                <w:szCs w:val="18"/>
              </w:rPr>
            </w:pPr>
          </w:p>
        </w:tc>
        <w:tc>
          <w:tcPr>
            <w:tcW w:w="559" w:type="dxa"/>
            <w:vAlign w:val="center"/>
          </w:tcPr>
          <w:p w:rsidR="00DA5712" w:rsidRDefault="00482D2C">
            <w:pPr>
              <w:topLinePunct/>
              <w:jc w:val="left"/>
              <w:rPr>
                <w:rFonts w:ascii="宋体"/>
                <w:sz w:val="18"/>
                <w:szCs w:val="18"/>
              </w:rPr>
            </w:pPr>
            <w:r>
              <w:rPr>
                <w:rFonts w:ascii="宋体" w:hint="eastAsia"/>
                <w:sz w:val="18"/>
                <w:szCs w:val="18"/>
              </w:rPr>
              <w:t>1.8</w:t>
            </w:r>
          </w:p>
        </w:tc>
        <w:tc>
          <w:tcPr>
            <w:tcW w:w="1950" w:type="dxa"/>
            <w:vAlign w:val="center"/>
          </w:tcPr>
          <w:p w:rsidR="00DA5712" w:rsidRDefault="00482D2C">
            <w:pPr>
              <w:topLinePunct/>
              <w:jc w:val="center"/>
              <w:rPr>
                <w:rFonts w:ascii="宋体"/>
                <w:sz w:val="18"/>
                <w:szCs w:val="18"/>
              </w:rPr>
            </w:pPr>
            <w:r>
              <w:rPr>
                <w:rFonts w:ascii="宋体" w:hint="eastAsia"/>
                <w:sz w:val="18"/>
                <w:szCs w:val="18"/>
              </w:rPr>
              <w:t>0</w:t>
            </w:r>
          </w:p>
        </w:tc>
        <w:tc>
          <w:tcPr>
            <w:tcW w:w="1689" w:type="dxa"/>
            <w:vMerge/>
            <w:vAlign w:val="center"/>
          </w:tcPr>
          <w:p w:rsidR="00DA5712" w:rsidRDefault="00DA5712">
            <w:pPr>
              <w:topLinePunct/>
              <w:jc w:val="center"/>
              <w:rPr>
                <w:rFonts w:ascii="宋体"/>
                <w:sz w:val="18"/>
                <w:szCs w:val="18"/>
              </w:rPr>
            </w:pPr>
          </w:p>
        </w:tc>
        <w:tc>
          <w:tcPr>
            <w:tcW w:w="1041" w:type="dxa"/>
            <w:vAlign w:val="center"/>
          </w:tcPr>
          <w:p w:rsidR="00DA5712" w:rsidRDefault="00482D2C">
            <w:pPr>
              <w:topLinePunct/>
              <w:jc w:val="center"/>
              <w:rPr>
                <w:rFonts w:ascii="宋体"/>
                <w:sz w:val="18"/>
                <w:szCs w:val="18"/>
              </w:rPr>
            </w:pPr>
            <w:r>
              <w:rPr>
                <w:rFonts w:ascii="宋体"/>
                <w:sz w:val="18"/>
                <w:szCs w:val="18"/>
              </w:rPr>
              <w:t>产品质量</w:t>
            </w:r>
          </w:p>
        </w:tc>
      </w:tr>
      <w:tr w:rsidR="00DA5712">
        <w:trPr>
          <w:trHeight w:val="96"/>
        </w:trPr>
        <w:tc>
          <w:tcPr>
            <w:tcW w:w="635" w:type="dxa"/>
            <w:vMerge/>
            <w:vAlign w:val="center"/>
          </w:tcPr>
          <w:p w:rsidR="00DA5712" w:rsidRDefault="00DA5712">
            <w:pPr>
              <w:topLinePunct/>
              <w:jc w:val="center"/>
              <w:rPr>
                <w:rFonts w:ascii="宋体"/>
                <w:sz w:val="18"/>
                <w:szCs w:val="18"/>
              </w:rPr>
            </w:pPr>
          </w:p>
        </w:tc>
        <w:tc>
          <w:tcPr>
            <w:tcW w:w="1523" w:type="dxa"/>
            <w:vAlign w:val="center"/>
          </w:tcPr>
          <w:p w:rsidR="00DA5712" w:rsidRDefault="00482D2C">
            <w:pPr>
              <w:topLinePunct/>
              <w:jc w:val="center"/>
              <w:rPr>
                <w:rFonts w:ascii="宋体"/>
                <w:sz w:val="18"/>
                <w:szCs w:val="18"/>
              </w:rPr>
            </w:pPr>
            <w:r>
              <w:rPr>
                <w:rFonts w:ascii="宋体" w:hint="eastAsia"/>
                <w:sz w:val="18"/>
                <w:szCs w:val="18"/>
              </w:rPr>
              <w:t>筛析效率</w:t>
            </w:r>
          </w:p>
        </w:tc>
        <w:tc>
          <w:tcPr>
            <w:tcW w:w="727" w:type="dxa"/>
            <w:vAlign w:val="center"/>
          </w:tcPr>
          <w:p w:rsidR="00DA5712" w:rsidRDefault="00482D2C">
            <w:pPr>
              <w:topLinePunct/>
              <w:jc w:val="center"/>
              <w:rPr>
                <w:rFonts w:ascii="宋体"/>
                <w:sz w:val="18"/>
                <w:szCs w:val="18"/>
              </w:rPr>
            </w:pPr>
            <w:r>
              <w:rPr>
                <w:rFonts w:ascii="宋体" w:hint="eastAsia"/>
                <w:sz w:val="18"/>
                <w:szCs w:val="18"/>
              </w:rPr>
              <w:t>%</w:t>
            </w:r>
          </w:p>
        </w:tc>
        <w:tc>
          <w:tcPr>
            <w:tcW w:w="456" w:type="dxa"/>
            <w:vAlign w:val="center"/>
          </w:tcPr>
          <w:p w:rsidR="00DA5712" w:rsidRDefault="00482D2C">
            <w:pPr>
              <w:topLinePunct/>
              <w:jc w:val="center"/>
              <w:rPr>
                <w:rFonts w:ascii="宋体"/>
                <w:sz w:val="18"/>
                <w:szCs w:val="18"/>
              </w:rPr>
            </w:pPr>
            <w:r>
              <w:rPr>
                <w:rFonts w:ascii="宋体" w:hint="eastAsia"/>
                <w:sz w:val="18"/>
                <w:szCs w:val="18"/>
              </w:rPr>
              <w:t>≥</w:t>
            </w:r>
          </w:p>
        </w:tc>
        <w:tc>
          <w:tcPr>
            <w:tcW w:w="1858" w:type="dxa"/>
            <w:gridSpan w:val="4"/>
            <w:vAlign w:val="center"/>
          </w:tcPr>
          <w:p w:rsidR="00DA5712" w:rsidRDefault="00482D2C">
            <w:pPr>
              <w:topLinePunct/>
              <w:jc w:val="center"/>
              <w:rPr>
                <w:rFonts w:ascii="宋体"/>
                <w:sz w:val="18"/>
                <w:szCs w:val="18"/>
              </w:rPr>
            </w:pPr>
            <w:r>
              <w:rPr>
                <w:rFonts w:ascii="宋体" w:hint="eastAsia"/>
                <w:sz w:val="18"/>
                <w:szCs w:val="18"/>
              </w:rPr>
              <w:t>90</w:t>
            </w:r>
          </w:p>
        </w:tc>
        <w:tc>
          <w:tcPr>
            <w:tcW w:w="1950" w:type="dxa"/>
            <w:vAlign w:val="center"/>
          </w:tcPr>
          <w:p w:rsidR="00DA5712" w:rsidRDefault="00DA5712">
            <w:pPr>
              <w:topLinePunct/>
              <w:jc w:val="center"/>
              <w:rPr>
                <w:rFonts w:ascii="宋体"/>
                <w:sz w:val="18"/>
                <w:szCs w:val="18"/>
              </w:rPr>
            </w:pPr>
          </w:p>
        </w:tc>
        <w:tc>
          <w:tcPr>
            <w:tcW w:w="1689" w:type="dxa"/>
            <w:vMerge/>
            <w:vAlign w:val="center"/>
          </w:tcPr>
          <w:p w:rsidR="00DA5712" w:rsidRDefault="00DA5712">
            <w:pPr>
              <w:topLinePunct/>
              <w:jc w:val="center"/>
              <w:rPr>
                <w:rFonts w:ascii="宋体"/>
                <w:sz w:val="18"/>
                <w:szCs w:val="18"/>
              </w:rPr>
            </w:pPr>
          </w:p>
        </w:tc>
        <w:tc>
          <w:tcPr>
            <w:tcW w:w="1041" w:type="dxa"/>
            <w:vAlign w:val="center"/>
          </w:tcPr>
          <w:p w:rsidR="00DA5712" w:rsidRDefault="00482D2C">
            <w:pPr>
              <w:topLinePunct/>
              <w:jc w:val="center"/>
              <w:rPr>
                <w:rFonts w:ascii="宋体"/>
                <w:sz w:val="18"/>
                <w:szCs w:val="18"/>
              </w:rPr>
            </w:pPr>
            <w:r>
              <w:rPr>
                <w:rFonts w:ascii="宋体"/>
                <w:sz w:val="18"/>
                <w:szCs w:val="18"/>
              </w:rPr>
              <w:t>产品质量</w:t>
            </w:r>
          </w:p>
        </w:tc>
      </w:tr>
    </w:tbl>
    <w:p w:rsidR="00DA5712" w:rsidRDefault="00482D2C">
      <w:pPr>
        <w:pStyle w:val="25"/>
      </w:pPr>
      <w:bookmarkStart w:id="125" w:name="_Toc2715920"/>
      <w:r>
        <w:t>6.5</w:t>
      </w:r>
      <w:r>
        <w:rPr>
          <w:rFonts w:hint="eastAsia"/>
        </w:rPr>
        <w:t>检测分析方法</w:t>
      </w:r>
      <w:bookmarkEnd w:id="125"/>
    </w:p>
    <w:p w:rsidR="00DA5712" w:rsidRDefault="00482D2C">
      <w:pPr>
        <w:spacing w:line="288" w:lineRule="auto"/>
        <w:ind w:firstLineChars="200" w:firstLine="420"/>
      </w:pPr>
      <w:r>
        <w:rPr>
          <w:rFonts w:hint="eastAsia"/>
        </w:rPr>
        <w:t>检测分析方法主要是针对环境属性指标，各项指标检测分析频次及分析方法进行明确。具体如下：</w:t>
      </w:r>
    </w:p>
    <w:p w:rsidR="00DA5712" w:rsidRDefault="00482D2C">
      <w:pPr>
        <w:spacing w:line="288" w:lineRule="auto"/>
        <w:jc w:val="center"/>
        <w:rPr>
          <w:b/>
        </w:rPr>
      </w:pPr>
      <w:r>
        <w:rPr>
          <w:rFonts w:hint="eastAsia"/>
          <w:b/>
        </w:rPr>
        <w:t>表</w:t>
      </w:r>
      <w:r>
        <w:rPr>
          <w:rFonts w:hint="eastAsia"/>
          <w:b/>
        </w:rPr>
        <w:t>6-5</w:t>
      </w:r>
      <w:r>
        <w:rPr>
          <w:rFonts w:hint="eastAsia"/>
          <w:b/>
        </w:rPr>
        <w:t>废水检测明细表</w:t>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238"/>
        <w:gridCol w:w="1693"/>
        <w:gridCol w:w="2486"/>
        <w:gridCol w:w="1791"/>
        <w:gridCol w:w="1343"/>
        <w:gridCol w:w="1086"/>
      </w:tblGrid>
      <w:tr w:rsidR="00DA5712">
        <w:trPr>
          <w:jc w:val="center"/>
        </w:trPr>
        <w:tc>
          <w:tcPr>
            <w:tcW w:w="1238" w:type="dxa"/>
            <w:vAlign w:val="center"/>
          </w:tcPr>
          <w:p w:rsidR="00DA5712" w:rsidRDefault="00482D2C">
            <w:pPr>
              <w:topLinePunct/>
              <w:jc w:val="center"/>
              <w:rPr>
                <w:rFonts w:ascii="宋体" w:hAnsi="宋体"/>
                <w:sz w:val="18"/>
              </w:rPr>
            </w:pPr>
            <w:r>
              <w:rPr>
                <w:rFonts w:ascii="宋体" w:hAnsi="宋体" w:hint="eastAsia"/>
                <w:kern w:val="0"/>
                <w:sz w:val="18"/>
              </w:rPr>
              <w:t>污染源类型</w:t>
            </w:r>
          </w:p>
        </w:tc>
        <w:tc>
          <w:tcPr>
            <w:tcW w:w="1693" w:type="dxa"/>
            <w:vAlign w:val="center"/>
          </w:tcPr>
          <w:p w:rsidR="00DA5712" w:rsidRDefault="00482D2C">
            <w:pPr>
              <w:topLinePunct/>
              <w:jc w:val="center"/>
              <w:rPr>
                <w:rFonts w:ascii="宋体" w:hAnsi="宋体"/>
                <w:sz w:val="18"/>
              </w:rPr>
            </w:pPr>
            <w:r>
              <w:rPr>
                <w:rFonts w:ascii="宋体" w:hAnsi="宋体" w:hint="eastAsia"/>
                <w:kern w:val="0"/>
                <w:sz w:val="18"/>
              </w:rPr>
              <w:t>监测项目</w:t>
            </w:r>
          </w:p>
        </w:tc>
        <w:tc>
          <w:tcPr>
            <w:tcW w:w="2486" w:type="dxa"/>
            <w:vAlign w:val="center"/>
          </w:tcPr>
          <w:p w:rsidR="00DA5712" w:rsidRDefault="00482D2C">
            <w:pPr>
              <w:topLinePunct/>
              <w:jc w:val="center"/>
              <w:rPr>
                <w:rFonts w:ascii="宋体" w:hAnsi="宋体"/>
                <w:sz w:val="18"/>
              </w:rPr>
            </w:pPr>
            <w:r>
              <w:rPr>
                <w:rFonts w:ascii="宋体" w:hAnsi="宋体" w:hint="eastAsia"/>
                <w:kern w:val="0"/>
                <w:sz w:val="18"/>
              </w:rPr>
              <w:t>监测位置</w:t>
            </w:r>
          </w:p>
        </w:tc>
        <w:tc>
          <w:tcPr>
            <w:tcW w:w="1791" w:type="dxa"/>
            <w:vAlign w:val="center"/>
          </w:tcPr>
          <w:p w:rsidR="00DA5712" w:rsidRDefault="00482D2C">
            <w:pPr>
              <w:topLinePunct/>
              <w:jc w:val="center"/>
              <w:rPr>
                <w:rFonts w:ascii="宋体" w:hAnsi="宋体"/>
                <w:sz w:val="18"/>
              </w:rPr>
            </w:pPr>
            <w:r>
              <w:rPr>
                <w:rFonts w:ascii="宋体" w:hAnsi="宋体" w:hint="eastAsia"/>
                <w:kern w:val="0"/>
                <w:sz w:val="18"/>
              </w:rPr>
              <w:t>检验方法</w:t>
            </w:r>
          </w:p>
        </w:tc>
        <w:tc>
          <w:tcPr>
            <w:tcW w:w="1343" w:type="dxa"/>
            <w:vAlign w:val="center"/>
          </w:tcPr>
          <w:p w:rsidR="00DA5712" w:rsidRDefault="00482D2C">
            <w:pPr>
              <w:topLinePunct/>
              <w:jc w:val="center"/>
              <w:rPr>
                <w:rFonts w:ascii="宋体" w:hAnsi="宋体"/>
                <w:sz w:val="18"/>
              </w:rPr>
            </w:pPr>
            <w:r>
              <w:rPr>
                <w:rFonts w:ascii="宋体" w:hAnsi="宋体" w:hint="eastAsia"/>
                <w:kern w:val="0"/>
                <w:sz w:val="18"/>
              </w:rPr>
              <w:t>采样频次</w:t>
            </w:r>
          </w:p>
        </w:tc>
        <w:tc>
          <w:tcPr>
            <w:tcW w:w="1086" w:type="dxa"/>
            <w:vAlign w:val="center"/>
          </w:tcPr>
          <w:p w:rsidR="00DA5712" w:rsidRDefault="00482D2C">
            <w:pPr>
              <w:topLinePunct/>
              <w:jc w:val="center"/>
              <w:rPr>
                <w:rFonts w:ascii="宋体" w:hAnsi="宋体"/>
                <w:sz w:val="18"/>
              </w:rPr>
            </w:pPr>
            <w:r>
              <w:rPr>
                <w:rFonts w:ascii="宋体" w:hAnsi="宋体" w:hint="eastAsia"/>
                <w:kern w:val="0"/>
                <w:sz w:val="18"/>
              </w:rPr>
              <w:t>测试条件</w:t>
            </w:r>
          </w:p>
        </w:tc>
      </w:tr>
      <w:tr w:rsidR="00DA5712">
        <w:trPr>
          <w:jc w:val="center"/>
        </w:trPr>
        <w:tc>
          <w:tcPr>
            <w:tcW w:w="1238" w:type="dxa"/>
            <w:vAlign w:val="center"/>
          </w:tcPr>
          <w:p w:rsidR="00DA5712" w:rsidRDefault="00482D2C">
            <w:pPr>
              <w:topLinePunct/>
              <w:jc w:val="center"/>
              <w:rPr>
                <w:rFonts w:ascii="宋体" w:hAnsi="宋体"/>
                <w:sz w:val="18"/>
              </w:rPr>
            </w:pPr>
            <w:r>
              <w:rPr>
                <w:rFonts w:ascii="宋体" w:hAnsi="宋体" w:hint="eastAsia"/>
                <w:kern w:val="0"/>
                <w:sz w:val="18"/>
              </w:rPr>
              <w:t>废水</w:t>
            </w:r>
          </w:p>
        </w:tc>
        <w:tc>
          <w:tcPr>
            <w:tcW w:w="1693" w:type="dxa"/>
            <w:vAlign w:val="center"/>
          </w:tcPr>
          <w:p w:rsidR="00DA5712" w:rsidRDefault="00482D2C">
            <w:pPr>
              <w:topLinePunct/>
              <w:jc w:val="center"/>
              <w:rPr>
                <w:rFonts w:ascii="宋体" w:hAnsi="宋体"/>
                <w:sz w:val="18"/>
              </w:rPr>
            </w:pPr>
            <w:r>
              <w:rPr>
                <w:rFonts w:ascii="宋体" w:hAnsi="宋体" w:hint="eastAsia"/>
                <w:kern w:val="0"/>
                <w:sz w:val="18"/>
              </w:rPr>
              <w:t>化学需氧量（COD）</w:t>
            </w:r>
          </w:p>
        </w:tc>
        <w:tc>
          <w:tcPr>
            <w:tcW w:w="2486" w:type="dxa"/>
            <w:vAlign w:val="center"/>
          </w:tcPr>
          <w:p w:rsidR="00DA5712" w:rsidRDefault="00482D2C">
            <w:pPr>
              <w:topLinePunct/>
              <w:jc w:val="center"/>
              <w:rPr>
                <w:rFonts w:ascii="宋体" w:hAnsi="宋体"/>
                <w:sz w:val="18"/>
              </w:rPr>
            </w:pPr>
            <w:r>
              <w:rPr>
                <w:rFonts w:ascii="宋体" w:hAnsi="宋体" w:hint="eastAsia"/>
                <w:kern w:val="0"/>
                <w:sz w:val="18"/>
              </w:rPr>
              <w:t>企业废水处理设施排放口</w:t>
            </w:r>
          </w:p>
        </w:tc>
        <w:tc>
          <w:tcPr>
            <w:tcW w:w="1791" w:type="dxa"/>
            <w:vAlign w:val="center"/>
          </w:tcPr>
          <w:p w:rsidR="00DA5712" w:rsidRDefault="00482D2C">
            <w:pPr>
              <w:topLinePunct/>
              <w:jc w:val="center"/>
              <w:rPr>
                <w:rFonts w:ascii="宋体" w:hAnsi="宋体"/>
                <w:sz w:val="18"/>
              </w:rPr>
            </w:pPr>
            <w:r>
              <w:rPr>
                <w:rFonts w:ascii="宋体" w:hAnsi="宋体" w:hint="eastAsia"/>
                <w:kern w:val="0"/>
                <w:sz w:val="18"/>
              </w:rPr>
              <w:t>重铬酸盐法</w:t>
            </w:r>
          </w:p>
          <w:p w:rsidR="00DA5712" w:rsidRDefault="00482D2C">
            <w:pPr>
              <w:topLinePunct/>
              <w:jc w:val="center"/>
              <w:rPr>
                <w:rFonts w:ascii="宋体" w:hAnsi="宋体"/>
                <w:sz w:val="18"/>
              </w:rPr>
            </w:pPr>
            <w:r>
              <w:rPr>
                <w:rFonts w:ascii="宋体" w:hAnsi="宋体" w:hint="eastAsia"/>
                <w:kern w:val="0"/>
                <w:sz w:val="18"/>
              </w:rPr>
              <w:t>HJ828-2017</w:t>
            </w:r>
          </w:p>
        </w:tc>
        <w:tc>
          <w:tcPr>
            <w:tcW w:w="1343" w:type="dxa"/>
            <w:vAlign w:val="center"/>
          </w:tcPr>
          <w:p w:rsidR="00DA5712" w:rsidRDefault="00482D2C">
            <w:pPr>
              <w:topLinePunct/>
              <w:jc w:val="center"/>
              <w:rPr>
                <w:rFonts w:ascii="宋体" w:hAnsi="宋体"/>
                <w:sz w:val="18"/>
              </w:rPr>
            </w:pPr>
            <w:r>
              <w:rPr>
                <w:rFonts w:ascii="宋体" w:hAnsi="宋体" w:hint="eastAsia"/>
                <w:kern w:val="0"/>
                <w:sz w:val="18"/>
              </w:rPr>
              <w:t>每天</w:t>
            </w:r>
          </w:p>
        </w:tc>
        <w:tc>
          <w:tcPr>
            <w:tcW w:w="1086" w:type="dxa"/>
            <w:vAlign w:val="center"/>
          </w:tcPr>
          <w:p w:rsidR="00DA5712" w:rsidRDefault="00482D2C">
            <w:pPr>
              <w:topLinePunct/>
              <w:jc w:val="center"/>
              <w:rPr>
                <w:rFonts w:ascii="宋体" w:hAnsi="宋体"/>
                <w:sz w:val="18"/>
              </w:rPr>
            </w:pPr>
            <w:r>
              <w:rPr>
                <w:rFonts w:ascii="宋体" w:hAnsi="宋体" w:hint="eastAsia"/>
                <w:kern w:val="0"/>
                <w:sz w:val="18"/>
              </w:rPr>
              <w:t>在线监测</w:t>
            </w:r>
          </w:p>
        </w:tc>
      </w:tr>
    </w:tbl>
    <w:p w:rsidR="00DA5712" w:rsidRDefault="00DA5712">
      <w:pPr>
        <w:spacing w:line="288" w:lineRule="auto"/>
        <w:jc w:val="center"/>
        <w:rPr>
          <w:b/>
        </w:rPr>
      </w:pPr>
    </w:p>
    <w:p w:rsidR="00DA5712" w:rsidRDefault="00482D2C">
      <w:pPr>
        <w:spacing w:line="288" w:lineRule="auto"/>
        <w:rPr>
          <w:b/>
        </w:rPr>
      </w:pPr>
      <w:r>
        <w:rPr>
          <w:b/>
        </w:rPr>
        <w:t>通用型</w:t>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238"/>
        <w:gridCol w:w="1693"/>
        <w:gridCol w:w="2486"/>
        <w:gridCol w:w="1791"/>
        <w:gridCol w:w="1343"/>
        <w:gridCol w:w="1086"/>
      </w:tblGrid>
      <w:tr w:rsidR="00DA5712">
        <w:trPr>
          <w:jc w:val="center"/>
        </w:trPr>
        <w:tc>
          <w:tcPr>
            <w:tcW w:w="1238" w:type="dxa"/>
            <w:vAlign w:val="center"/>
          </w:tcPr>
          <w:p w:rsidR="00DA5712" w:rsidRDefault="00482D2C">
            <w:pPr>
              <w:topLinePunct/>
              <w:jc w:val="center"/>
              <w:rPr>
                <w:rFonts w:ascii="宋体" w:hAnsi="宋体"/>
                <w:sz w:val="18"/>
              </w:rPr>
            </w:pPr>
            <w:r>
              <w:rPr>
                <w:rFonts w:ascii="宋体" w:hAnsi="宋体" w:hint="eastAsia"/>
                <w:kern w:val="0"/>
                <w:sz w:val="18"/>
              </w:rPr>
              <w:t>污染源类型</w:t>
            </w:r>
          </w:p>
        </w:tc>
        <w:tc>
          <w:tcPr>
            <w:tcW w:w="1693" w:type="dxa"/>
            <w:vAlign w:val="center"/>
          </w:tcPr>
          <w:p w:rsidR="00DA5712" w:rsidRDefault="00482D2C">
            <w:pPr>
              <w:topLinePunct/>
              <w:jc w:val="center"/>
              <w:rPr>
                <w:rFonts w:ascii="宋体" w:hAnsi="宋体"/>
                <w:sz w:val="18"/>
              </w:rPr>
            </w:pPr>
            <w:r>
              <w:rPr>
                <w:rFonts w:ascii="宋体" w:hAnsi="宋体" w:hint="eastAsia"/>
                <w:kern w:val="0"/>
                <w:sz w:val="18"/>
              </w:rPr>
              <w:t>监测项目</w:t>
            </w:r>
          </w:p>
        </w:tc>
        <w:tc>
          <w:tcPr>
            <w:tcW w:w="2486" w:type="dxa"/>
            <w:vAlign w:val="center"/>
          </w:tcPr>
          <w:p w:rsidR="00DA5712" w:rsidRDefault="00482D2C">
            <w:pPr>
              <w:topLinePunct/>
              <w:jc w:val="center"/>
              <w:rPr>
                <w:rFonts w:ascii="宋体" w:hAnsi="宋体"/>
                <w:sz w:val="18"/>
              </w:rPr>
            </w:pPr>
            <w:r>
              <w:rPr>
                <w:rFonts w:ascii="宋体" w:hAnsi="宋体" w:hint="eastAsia"/>
                <w:kern w:val="0"/>
                <w:sz w:val="18"/>
              </w:rPr>
              <w:t>监测位置</w:t>
            </w:r>
          </w:p>
        </w:tc>
        <w:tc>
          <w:tcPr>
            <w:tcW w:w="1791" w:type="dxa"/>
            <w:vAlign w:val="center"/>
          </w:tcPr>
          <w:p w:rsidR="00DA5712" w:rsidRDefault="00482D2C">
            <w:pPr>
              <w:topLinePunct/>
              <w:jc w:val="center"/>
              <w:rPr>
                <w:rFonts w:ascii="宋体" w:hAnsi="宋体"/>
                <w:sz w:val="18"/>
              </w:rPr>
            </w:pPr>
            <w:r>
              <w:rPr>
                <w:rFonts w:ascii="宋体" w:hAnsi="宋体" w:hint="eastAsia"/>
                <w:kern w:val="0"/>
                <w:sz w:val="18"/>
              </w:rPr>
              <w:t>检验方法</w:t>
            </w:r>
          </w:p>
        </w:tc>
        <w:tc>
          <w:tcPr>
            <w:tcW w:w="1343" w:type="dxa"/>
            <w:vAlign w:val="center"/>
          </w:tcPr>
          <w:p w:rsidR="00DA5712" w:rsidRDefault="00482D2C">
            <w:pPr>
              <w:topLinePunct/>
              <w:jc w:val="center"/>
              <w:rPr>
                <w:rFonts w:ascii="宋体" w:hAnsi="宋体"/>
                <w:sz w:val="18"/>
              </w:rPr>
            </w:pPr>
            <w:r>
              <w:rPr>
                <w:rFonts w:ascii="宋体" w:hAnsi="宋体" w:hint="eastAsia"/>
                <w:kern w:val="0"/>
                <w:sz w:val="18"/>
              </w:rPr>
              <w:t>采样频次</w:t>
            </w:r>
          </w:p>
        </w:tc>
        <w:tc>
          <w:tcPr>
            <w:tcW w:w="1086" w:type="dxa"/>
            <w:vAlign w:val="center"/>
          </w:tcPr>
          <w:p w:rsidR="00DA5712" w:rsidRDefault="00482D2C">
            <w:pPr>
              <w:topLinePunct/>
              <w:jc w:val="center"/>
              <w:rPr>
                <w:rFonts w:ascii="宋体" w:hAnsi="宋体"/>
                <w:sz w:val="18"/>
              </w:rPr>
            </w:pPr>
            <w:r>
              <w:rPr>
                <w:rFonts w:ascii="宋体" w:hAnsi="宋体" w:hint="eastAsia"/>
                <w:kern w:val="0"/>
                <w:sz w:val="18"/>
              </w:rPr>
              <w:t>测试条件</w:t>
            </w:r>
          </w:p>
        </w:tc>
      </w:tr>
      <w:tr w:rsidR="00DA5712">
        <w:trPr>
          <w:jc w:val="center"/>
        </w:trPr>
        <w:tc>
          <w:tcPr>
            <w:tcW w:w="1238" w:type="dxa"/>
            <w:vAlign w:val="center"/>
          </w:tcPr>
          <w:p w:rsidR="00DA5712" w:rsidRDefault="00482D2C">
            <w:pPr>
              <w:topLinePunct/>
              <w:jc w:val="center"/>
              <w:rPr>
                <w:rFonts w:ascii="宋体" w:hAnsi="宋体"/>
                <w:sz w:val="18"/>
              </w:rPr>
            </w:pPr>
            <w:r>
              <w:rPr>
                <w:rFonts w:ascii="宋体" w:hAnsi="宋体" w:hint="eastAsia"/>
                <w:kern w:val="0"/>
                <w:sz w:val="18"/>
              </w:rPr>
              <w:t>废水</w:t>
            </w:r>
          </w:p>
        </w:tc>
        <w:tc>
          <w:tcPr>
            <w:tcW w:w="1693" w:type="dxa"/>
            <w:vAlign w:val="center"/>
          </w:tcPr>
          <w:p w:rsidR="00DA5712" w:rsidRDefault="00482D2C">
            <w:pPr>
              <w:topLinePunct/>
              <w:jc w:val="center"/>
              <w:rPr>
                <w:rFonts w:ascii="宋体" w:hAnsi="宋体"/>
                <w:sz w:val="18"/>
              </w:rPr>
            </w:pPr>
            <w:r>
              <w:rPr>
                <w:rFonts w:ascii="宋体" w:hAnsi="宋体" w:hint="eastAsia"/>
                <w:kern w:val="0"/>
                <w:sz w:val="18"/>
              </w:rPr>
              <w:t>化学需氧量（COD）</w:t>
            </w:r>
          </w:p>
        </w:tc>
        <w:tc>
          <w:tcPr>
            <w:tcW w:w="2486" w:type="dxa"/>
            <w:vAlign w:val="center"/>
          </w:tcPr>
          <w:p w:rsidR="00DA5712" w:rsidRDefault="00482D2C">
            <w:pPr>
              <w:topLinePunct/>
              <w:jc w:val="center"/>
              <w:rPr>
                <w:rFonts w:ascii="宋体" w:hAnsi="宋体"/>
                <w:sz w:val="18"/>
              </w:rPr>
            </w:pPr>
            <w:r>
              <w:rPr>
                <w:rFonts w:ascii="宋体" w:hAnsi="宋体" w:hint="eastAsia"/>
                <w:kern w:val="0"/>
                <w:sz w:val="18"/>
              </w:rPr>
              <w:t>企业废水处理设施排放口</w:t>
            </w:r>
          </w:p>
        </w:tc>
        <w:tc>
          <w:tcPr>
            <w:tcW w:w="1791" w:type="dxa"/>
            <w:vAlign w:val="center"/>
          </w:tcPr>
          <w:p w:rsidR="00DA5712" w:rsidRDefault="00482D2C">
            <w:pPr>
              <w:topLinePunct/>
              <w:jc w:val="center"/>
              <w:rPr>
                <w:rFonts w:ascii="宋体" w:hAnsi="宋体"/>
                <w:sz w:val="18"/>
              </w:rPr>
            </w:pPr>
            <w:r>
              <w:rPr>
                <w:rFonts w:ascii="宋体" w:hAnsi="宋体" w:hint="eastAsia"/>
                <w:kern w:val="0"/>
                <w:sz w:val="18"/>
              </w:rPr>
              <w:t>重铬酸盐法</w:t>
            </w:r>
          </w:p>
          <w:p w:rsidR="00DA5712" w:rsidRDefault="00482D2C">
            <w:pPr>
              <w:topLinePunct/>
              <w:jc w:val="center"/>
              <w:rPr>
                <w:rFonts w:ascii="宋体" w:hAnsi="宋体"/>
                <w:sz w:val="18"/>
              </w:rPr>
            </w:pPr>
            <w:r>
              <w:rPr>
                <w:rFonts w:ascii="宋体" w:hAnsi="宋体" w:hint="eastAsia"/>
                <w:kern w:val="0"/>
                <w:sz w:val="18"/>
              </w:rPr>
              <w:t>HJ828-2017</w:t>
            </w:r>
          </w:p>
        </w:tc>
        <w:tc>
          <w:tcPr>
            <w:tcW w:w="1343" w:type="dxa"/>
            <w:vAlign w:val="center"/>
          </w:tcPr>
          <w:p w:rsidR="00DA5712" w:rsidRDefault="00DA5712">
            <w:pPr>
              <w:topLinePunct/>
              <w:jc w:val="center"/>
              <w:rPr>
                <w:rFonts w:ascii="宋体" w:hAnsi="宋体"/>
                <w:sz w:val="18"/>
              </w:rPr>
            </w:pPr>
          </w:p>
        </w:tc>
        <w:tc>
          <w:tcPr>
            <w:tcW w:w="1086" w:type="dxa"/>
            <w:vAlign w:val="center"/>
          </w:tcPr>
          <w:p w:rsidR="00DA5712" w:rsidRDefault="00482D2C">
            <w:pPr>
              <w:topLinePunct/>
              <w:jc w:val="center"/>
              <w:rPr>
                <w:rFonts w:ascii="宋体" w:hAnsi="宋体"/>
                <w:sz w:val="18"/>
              </w:rPr>
            </w:pPr>
            <w:r>
              <w:rPr>
                <w:rFonts w:ascii="宋体" w:hAnsi="宋体"/>
                <w:kern w:val="0"/>
                <w:sz w:val="18"/>
              </w:rPr>
              <w:t>定期</w:t>
            </w:r>
            <w:r>
              <w:rPr>
                <w:rFonts w:ascii="宋体" w:hAnsi="宋体" w:hint="eastAsia"/>
                <w:kern w:val="0"/>
                <w:sz w:val="18"/>
              </w:rPr>
              <w:t>监测</w:t>
            </w:r>
          </w:p>
        </w:tc>
      </w:tr>
    </w:tbl>
    <w:p w:rsidR="00DA5712" w:rsidRDefault="00482D2C">
      <w:pPr>
        <w:pStyle w:val="HTML"/>
        <w:rPr>
          <w:rFonts w:cs="Times New Roman"/>
          <w:sz w:val="18"/>
        </w:rPr>
      </w:pPr>
      <w:r>
        <w:rPr>
          <w:rFonts w:cs="Times New Roman"/>
          <w:sz w:val="18"/>
        </w:rPr>
        <w:t>（备注：聚苯乙烯废水排放标准参照GB31572-2015</w:t>
      </w:r>
      <w:r>
        <w:rPr>
          <w:rFonts w:cs="Times New Roman" w:hint="eastAsia"/>
          <w:sz w:val="18"/>
        </w:rPr>
        <w:t>合成树脂工业污染物排放标准</w:t>
      </w:r>
      <w:r>
        <w:rPr>
          <w:rFonts w:cs="Times New Roman"/>
          <w:sz w:val="18"/>
        </w:rPr>
        <w:t>，上述指标不能涵盖废水排放控制要求</w:t>
      </w:r>
      <w:r>
        <w:rPr>
          <w:rFonts w:cs="Times New Roman" w:hint="eastAsia"/>
          <w:sz w:val="18"/>
        </w:rPr>
        <w:t>）</w:t>
      </w:r>
    </w:p>
    <w:p w:rsidR="00DA5712" w:rsidRDefault="00DA5712">
      <w:pPr>
        <w:spacing w:line="288" w:lineRule="auto"/>
        <w:rPr>
          <w:b/>
        </w:rPr>
      </w:pPr>
    </w:p>
    <w:p w:rsidR="00DA5712" w:rsidRDefault="00DA5712">
      <w:pPr>
        <w:spacing w:line="288" w:lineRule="auto"/>
        <w:jc w:val="center"/>
        <w:rPr>
          <w:b/>
        </w:rPr>
      </w:pPr>
    </w:p>
    <w:p w:rsidR="00DA5712" w:rsidRDefault="00482D2C">
      <w:pPr>
        <w:spacing w:line="288" w:lineRule="auto"/>
        <w:jc w:val="center"/>
        <w:rPr>
          <w:b/>
        </w:rPr>
      </w:pPr>
      <w:r>
        <w:rPr>
          <w:rFonts w:hint="eastAsia"/>
          <w:b/>
        </w:rPr>
        <w:t>表</w:t>
      </w:r>
      <w:r>
        <w:rPr>
          <w:rFonts w:hint="eastAsia"/>
          <w:b/>
        </w:rPr>
        <w:t>6-6</w:t>
      </w:r>
      <w:r>
        <w:rPr>
          <w:rFonts w:hint="eastAsia"/>
          <w:b/>
        </w:rPr>
        <w:t>废气检测明细表</w:t>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238"/>
        <w:gridCol w:w="1629"/>
        <w:gridCol w:w="2549"/>
        <w:gridCol w:w="1875"/>
        <w:gridCol w:w="1259"/>
        <w:gridCol w:w="1087"/>
      </w:tblGrid>
      <w:tr w:rsidR="00DA5712">
        <w:trPr>
          <w:jc w:val="center"/>
        </w:trPr>
        <w:tc>
          <w:tcPr>
            <w:tcW w:w="1238" w:type="dxa"/>
            <w:vAlign w:val="center"/>
          </w:tcPr>
          <w:p w:rsidR="00DA5712" w:rsidRDefault="00482D2C">
            <w:pPr>
              <w:topLinePunct/>
              <w:jc w:val="center"/>
              <w:rPr>
                <w:rFonts w:ascii="宋体" w:hAnsi="宋体"/>
                <w:sz w:val="18"/>
              </w:rPr>
            </w:pPr>
            <w:r>
              <w:rPr>
                <w:rFonts w:ascii="宋体" w:hAnsi="宋体" w:hint="eastAsia"/>
                <w:kern w:val="0"/>
                <w:sz w:val="18"/>
              </w:rPr>
              <w:t>污染源类型</w:t>
            </w:r>
          </w:p>
        </w:tc>
        <w:tc>
          <w:tcPr>
            <w:tcW w:w="1629" w:type="dxa"/>
            <w:vAlign w:val="center"/>
          </w:tcPr>
          <w:p w:rsidR="00DA5712" w:rsidRDefault="00482D2C">
            <w:pPr>
              <w:topLinePunct/>
              <w:jc w:val="center"/>
              <w:rPr>
                <w:rFonts w:ascii="宋体" w:hAnsi="宋体"/>
                <w:sz w:val="18"/>
              </w:rPr>
            </w:pPr>
            <w:r>
              <w:rPr>
                <w:rFonts w:ascii="宋体" w:hAnsi="宋体" w:hint="eastAsia"/>
                <w:kern w:val="0"/>
                <w:sz w:val="18"/>
              </w:rPr>
              <w:t>监测项目</w:t>
            </w:r>
          </w:p>
        </w:tc>
        <w:tc>
          <w:tcPr>
            <w:tcW w:w="2549" w:type="dxa"/>
            <w:vAlign w:val="center"/>
          </w:tcPr>
          <w:p w:rsidR="00DA5712" w:rsidRDefault="00482D2C">
            <w:pPr>
              <w:topLinePunct/>
              <w:jc w:val="center"/>
              <w:rPr>
                <w:rFonts w:ascii="宋体" w:hAnsi="宋体"/>
                <w:sz w:val="18"/>
              </w:rPr>
            </w:pPr>
            <w:r>
              <w:rPr>
                <w:rFonts w:ascii="宋体" w:hAnsi="宋体" w:hint="eastAsia"/>
                <w:kern w:val="0"/>
                <w:sz w:val="18"/>
              </w:rPr>
              <w:t>监测位置</w:t>
            </w:r>
          </w:p>
        </w:tc>
        <w:tc>
          <w:tcPr>
            <w:tcW w:w="1875" w:type="dxa"/>
            <w:vAlign w:val="center"/>
          </w:tcPr>
          <w:p w:rsidR="00DA5712" w:rsidRDefault="00482D2C">
            <w:pPr>
              <w:topLinePunct/>
              <w:jc w:val="center"/>
              <w:rPr>
                <w:rFonts w:ascii="宋体" w:hAnsi="宋体"/>
                <w:sz w:val="18"/>
              </w:rPr>
            </w:pPr>
            <w:r>
              <w:rPr>
                <w:rFonts w:ascii="宋体" w:hAnsi="宋体" w:hint="eastAsia"/>
                <w:kern w:val="0"/>
                <w:sz w:val="18"/>
              </w:rPr>
              <w:t>检验方法</w:t>
            </w:r>
          </w:p>
        </w:tc>
        <w:tc>
          <w:tcPr>
            <w:tcW w:w="1259" w:type="dxa"/>
            <w:vAlign w:val="center"/>
          </w:tcPr>
          <w:p w:rsidR="00DA5712" w:rsidRDefault="00482D2C">
            <w:pPr>
              <w:topLinePunct/>
              <w:jc w:val="center"/>
              <w:rPr>
                <w:rFonts w:ascii="宋体" w:hAnsi="宋体"/>
                <w:sz w:val="18"/>
              </w:rPr>
            </w:pPr>
            <w:r>
              <w:rPr>
                <w:rFonts w:ascii="宋体" w:hAnsi="宋体" w:hint="eastAsia"/>
                <w:kern w:val="0"/>
                <w:sz w:val="18"/>
              </w:rPr>
              <w:t>采样频次</w:t>
            </w:r>
          </w:p>
        </w:tc>
        <w:tc>
          <w:tcPr>
            <w:tcW w:w="1087" w:type="dxa"/>
            <w:vAlign w:val="center"/>
          </w:tcPr>
          <w:p w:rsidR="00DA5712" w:rsidRDefault="00482D2C">
            <w:pPr>
              <w:topLinePunct/>
              <w:jc w:val="center"/>
              <w:rPr>
                <w:rFonts w:ascii="宋体" w:hAnsi="宋体"/>
                <w:sz w:val="18"/>
              </w:rPr>
            </w:pPr>
            <w:r>
              <w:rPr>
                <w:rFonts w:ascii="宋体" w:hAnsi="宋体" w:hint="eastAsia"/>
                <w:kern w:val="0"/>
                <w:sz w:val="18"/>
              </w:rPr>
              <w:t>测试条件</w:t>
            </w:r>
          </w:p>
        </w:tc>
      </w:tr>
      <w:tr w:rsidR="00DA5712">
        <w:trPr>
          <w:jc w:val="center"/>
        </w:trPr>
        <w:tc>
          <w:tcPr>
            <w:tcW w:w="1238" w:type="dxa"/>
            <w:vMerge w:val="restart"/>
            <w:vAlign w:val="center"/>
          </w:tcPr>
          <w:p w:rsidR="00DA5712" w:rsidRDefault="00482D2C">
            <w:pPr>
              <w:topLinePunct/>
              <w:jc w:val="center"/>
              <w:rPr>
                <w:rFonts w:ascii="宋体" w:hAnsi="宋体"/>
                <w:sz w:val="18"/>
              </w:rPr>
            </w:pPr>
            <w:r>
              <w:rPr>
                <w:rFonts w:ascii="宋体" w:hAnsi="宋体" w:hint="eastAsia"/>
                <w:kern w:val="0"/>
                <w:sz w:val="18"/>
              </w:rPr>
              <w:t>废气</w:t>
            </w:r>
          </w:p>
        </w:tc>
        <w:tc>
          <w:tcPr>
            <w:tcW w:w="1629" w:type="dxa"/>
            <w:vAlign w:val="center"/>
          </w:tcPr>
          <w:p w:rsidR="00DA5712" w:rsidRDefault="00482D2C">
            <w:pPr>
              <w:topLinePunct/>
              <w:jc w:val="center"/>
              <w:rPr>
                <w:rFonts w:ascii="宋体" w:hAnsi="宋体"/>
                <w:sz w:val="18"/>
              </w:rPr>
            </w:pPr>
            <w:r>
              <w:rPr>
                <w:rFonts w:ascii="宋体" w:hAnsi="宋体" w:cs="宋体" w:hint="eastAsia"/>
                <w:kern w:val="0"/>
                <w:sz w:val="18"/>
                <w:szCs w:val="18"/>
              </w:rPr>
              <w:t>聚合苯乙烯蒸发量</w:t>
            </w:r>
          </w:p>
        </w:tc>
        <w:tc>
          <w:tcPr>
            <w:tcW w:w="2549" w:type="dxa"/>
            <w:vAlign w:val="center"/>
          </w:tcPr>
          <w:p w:rsidR="00DA5712" w:rsidRDefault="00482D2C">
            <w:pPr>
              <w:topLinePunct/>
              <w:jc w:val="center"/>
              <w:rPr>
                <w:rFonts w:ascii="宋体" w:hAnsi="宋体"/>
                <w:sz w:val="18"/>
              </w:rPr>
            </w:pPr>
            <w:r>
              <w:rPr>
                <w:rFonts w:ascii="宋体" w:hAnsi="宋体" w:hint="eastAsia"/>
                <w:kern w:val="0"/>
                <w:sz w:val="18"/>
              </w:rPr>
              <w:t>聚合车间</w:t>
            </w:r>
          </w:p>
        </w:tc>
        <w:tc>
          <w:tcPr>
            <w:tcW w:w="1875" w:type="dxa"/>
            <w:vMerge w:val="restart"/>
            <w:vAlign w:val="center"/>
          </w:tcPr>
          <w:p w:rsidR="00DA5712" w:rsidRDefault="00482D2C">
            <w:pPr>
              <w:topLinePunct/>
              <w:jc w:val="center"/>
              <w:rPr>
                <w:rFonts w:ascii="宋体" w:hAnsi="宋体"/>
                <w:sz w:val="18"/>
              </w:rPr>
            </w:pPr>
            <w:r>
              <w:rPr>
                <w:rFonts w:ascii="宋体" w:hAnsi="宋体"/>
                <w:kern w:val="0"/>
                <w:sz w:val="18"/>
              </w:rPr>
              <w:t>GB31572-2015</w:t>
            </w:r>
          </w:p>
        </w:tc>
        <w:tc>
          <w:tcPr>
            <w:tcW w:w="1259" w:type="dxa"/>
            <w:vAlign w:val="center"/>
          </w:tcPr>
          <w:p w:rsidR="00DA5712" w:rsidRDefault="00482D2C">
            <w:pPr>
              <w:topLinePunct/>
              <w:jc w:val="center"/>
              <w:rPr>
                <w:rFonts w:ascii="宋体" w:hAnsi="宋体"/>
                <w:kern w:val="0"/>
                <w:sz w:val="18"/>
              </w:rPr>
            </w:pPr>
            <w:r>
              <w:rPr>
                <w:rFonts w:ascii="宋体" w:hAnsi="宋体" w:hint="eastAsia"/>
                <w:kern w:val="0"/>
                <w:sz w:val="18"/>
              </w:rPr>
              <w:t>每季度采样</w:t>
            </w:r>
          </w:p>
          <w:p w:rsidR="00DA5712" w:rsidRDefault="00482D2C">
            <w:pPr>
              <w:topLinePunct/>
              <w:jc w:val="center"/>
              <w:rPr>
                <w:rFonts w:ascii="宋体" w:hAnsi="宋体"/>
                <w:kern w:val="0"/>
                <w:sz w:val="18"/>
              </w:rPr>
            </w:pPr>
            <w:r>
              <w:rPr>
                <w:rFonts w:ascii="宋体" w:hAnsi="宋体" w:hint="eastAsia"/>
                <w:kern w:val="0"/>
                <w:sz w:val="18"/>
              </w:rPr>
              <w:t>1次</w:t>
            </w:r>
          </w:p>
        </w:tc>
        <w:tc>
          <w:tcPr>
            <w:tcW w:w="1087" w:type="dxa"/>
            <w:vMerge w:val="restart"/>
            <w:vAlign w:val="center"/>
          </w:tcPr>
          <w:p w:rsidR="00DA5712" w:rsidRDefault="00482D2C">
            <w:pPr>
              <w:topLinePunct/>
              <w:jc w:val="center"/>
              <w:rPr>
                <w:rFonts w:ascii="宋体" w:hAnsi="宋体"/>
                <w:kern w:val="0"/>
                <w:sz w:val="18"/>
              </w:rPr>
            </w:pPr>
            <w:r>
              <w:rPr>
                <w:rFonts w:ascii="宋体" w:hAnsi="宋体" w:hint="eastAsia"/>
                <w:kern w:val="0"/>
                <w:sz w:val="18"/>
              </w:rPr>
              <w:t>生产负荷75%以上</w:t>
            </w:r>
          </w:p>
        </w:tc>
      </w:tr>
      <w:tr w:rsidR="00DA5712">
        <w:trPr>
          <w:jc w:val="center"/>
        </w:trPr>
        <w:tc>
          <w:tcPr>
            <w:tcW w:w="1238" w:type="dxa"/>
            <w:vMerge/>
            <w:vAlign w:val="center"/>
          </w:tcPr>
          <w:p w:rsidR="00DA5712" w:rsidRDefault="00DA5712">
            <w:pPr>
              <w:topLinePunct/>
              <w:jc w:val="center"/>
              <w:rPr>
                <w:rFonts w:ascii="宋体" w:hAnsi="宋体"/>
                <w:sz w:val="18"/>
              </w:rPr>
            </w:pPr>
          </w:p>
        </w:tc>
        <w:tc>
          <w:tcPr>
            <w:tcW w:w="1629" w:type="dxa"/>
            <w:vAlign w:val="center"/>
          </w:tcPr>
          <w:p w:rsidR="00DA5712" w:rsidRDefault="00482D2C">
            <w:pPr>
              <w:topLinePunct/>
              <w:jc w:val="center"/>
              <w:rPr>
                <w:rFonts w:ascii="宋体" w:hAnsi="宋体"/>
                <w:sz w:val="18"/>
              </w:rPr>
            </w:pPr>
            <w:r>
              <w:rPr>
                <w:rFonts w:ascii="宋体" w:hAnsi="宋体" w:hint="eastAsia"/>
                <w:kern w:val="0"/>
                <w:sz w:val="18"/>
              </w:rPr>
              <w:t>颗粒物</w:t>
            </w:r>
          </w:p>
        </w:tc>
        <w:tc>
          <w:tcPr>
            <w:tcW w:w="2549" w:type="dxa"/>
            <w:vAlign w:val="center"/>
          </w:tcPr>
          <w:p w:rsidR="00DA5712" w:rsidRDefault="00482D2C">
            <w:pPr>
              <w:topLinePunct/>
              <w:jc w:val="center"/>
              <w:rPr>
                <w:rFonts w:ascii="宋体" w:hAnsi="宋体"/>
                <w:sz w:val="18"/>
              </w:rPr>
            </w:pPr>
            <w:r>
              <w:rPr>
                <w:rFonts w:ascii="宋体" w:hAnsi="宋体" w:hint="eastAsia"/>
                <w:kern w:val="0"/>
                <w:sz w:val="18"/>
              </w:rPr>
              <w:t>企业废气处理设施排放口</w:t>
            </w:r>
          </w:p>
        </w:tc>
        <w:tc>
          <w:tcPr>
            <w:tcW w:w="1875" w:type="dxa"/>
            <w:vMerge/>
            <w:vAlign w:val="center"/>
          </w:tcPr>
          <w:p w:rsidR="00DA5712" w:rsidRDefault="00DA5712">
            <w:pPr>
              <w:shd w:val="clear" w:color="auto" w:fill="FFFFFF"/>
              <w:topLinePunct/>
              <w:jc w:val="center"/>
              <w:outlineLvl w:val="2"/>
              <w:rPr>
                <w:rFonts w:ascii="宋体" w:hAnsi="宋体"/>
                <w:sz w:val="18"/>
              </w:rPr>
            </w:pPr>
          </w:p>
        </w:tc>
        <w:tc>
          <w:tcPr>
            <w:tcW w:w="1259" w:type="dxa"/>
            <w:vAlign w:val="center"/>
          </w:tcPr>
          <w:p w:rsidR="00DA5712" w:rsidRDefault="00482D2C">
            <w:pPr>
              <w:topLinePunct/>
              <w:jc w:val="center"/>
              <w:rPr>
                <w:rFonts w:ascii="宋体" w:hAnsi="宋体"/>
                <w:kern w:val="0"/>
                <w:sz w:val="18"/>
              </w:rPr>
            </w:pPr>
            <w:r>
              <w:rPr>
                <w:rFonts w:ascii="宋体" w:hAnsi="宋体" w:hint="eastAsia"/>
                <w:kern w:val="0"/>
                <w:sz w:val="18"/>
              </w:rPr>
              <w:t>半月采样1次</w:t>
            </w:r>
          </w:p>
        </w:tc>
        <w:tc>
          <w:tcPr>
            <w:tcW w:w="1087" w:type="dxa"/>
            <w:vMerge/>
            <w:vAlign w:val="center"/>
          </w:tcPr>
          <w:p w:rsidR="00DA5712" w:rsidRDefault="00DA5712">
            <w:pPr>
              <w:topLinePunct/>
              <w:jc w:val="center"/>
              <w:rPr>
                <w:rFonts w:ascii="宋体" w:hAnsi="宋体"/>
                <w:kern w:val="0"/>
                <w:sz w:val="18"/>
              </w:rPr>
            </w:pPr>
          </w:p>
        </w:tc>
      </w:tr>
    </w:tbl>
    <w:p w:rsidR="00DA5712" w:rsidRDefault="00482D2C">
      <w:pPr>
        <w:pStyle w:val="25"/>
      </w:pPr>
      <w:r>
        <w:t>通用型</w:t>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238"/>
        <w:gridCol w:w="1629"/>
        <w:gridCol w:w="2549"/>
        <w:gridCol w:w="1875"/>
        <w:gridCol w:w="1346"/>
        <w:gridCol w:w="1000"/>
      </w:tblGrid>
      <w:tr w:rsidR="00DA5712">
        <w:trPr>
          <w:jc w:val="center"/>
        </w:trPr>
        <w:tc>
          <w:tcPr>
            <w:tcW w:w="1238" w:type="dxa"/>
            <w:vAlign w:val="center"/>
          </w:tcPr>
          <w:p w:rsidR="00DA5712" w:rsidRDefault="00482D2C">
            <w:pPr>
              <w:topLinePunct/>
              <w:snapToGrid w:val="0"/>
              <w:jc w:val="center"/>
              <w:rPr>
                <w:rFonts w:ascii="宋体" w:hAnsi="宋体"/>
                <w:sz w:val="18"/>
              </w:rPr>
            </w:pPr>
            <w:r>
              <w:rPr>
                <w:rFonts w:ascii="宋体" w:hAnsi="宋体" w:hint="eastAsia"/>
                <w:kern w:val="0"/>
                <w:sz w:val="18"/>
              </w:rPr>
              <w:t>污染源类型</w:t>
            </w:r>
          </w:p>
        </w:tc>
        <w:tc>
          <w:tcPr>
            <w:tcW w:w="1629" w:type="dxa"/>
            <w:vAlign w:val="center"/>
          </w:tcPr>
          <w:p w:rsidR="00DA5712" w:rsidRDefault="00482D2C">
            <w:pPr>
              <w:topLinePunct/>
              <w:snapToGrid w:val="0"/>
              <w:jc w:val="center"/>
              <w:rPr>
                <w:rFonts w:ascii="宋体" w:hAnsi="宋体"/>
                <w:sz w:val="18"/>
              </w:rPr>
            </w:pPr>
            <w:r>
              <w:rPr>
                <w:rFonts w:ascii="宋体" w:hAnsi="宋体" w:hint="eastAsia"/>
                <w:kern w:val="0"/>
                <w:sz w:val="18"/>
              </w:rPr>
              <w:t>监测项目</w:t>
            </w:r>
          </w:p>
        </w:tc>
        <w:tc>
          <w:tcPr>
            <w:tcW w:w="2549" w:type="dxa"/>
            <w:vAlign w:val="center"/>
          </w:tcPr>
          <w:p w:rsidR="00DA5712" w:rsidRDefault="00482D2C">
            <w:pPr>
              <w:topLinePunct/>
              <w:snapToGrid w:val="0"/>
              <w:jc w:val="center"/>
              <w:rPr>
                <w:rFonts w:ascii="宋体" w:hAnsi="宋体"/>
                <w:sz w:val="18"/>
              </w:rPr>
            </w:pPr>
            <w:r>
              <w:rPr>
                <w:rFonts w:ascii="宋体" w:hAnsi="宋体" w:hint="eastAsia"/>
                <w:kern w:val="0"/>
                <w:sz w:val="18"/>
              </w:rPr>
              <w:t>监测位置</w:t>
            </w:r>
          </w:p>
        </w:tc>
        <w:tc>
          <w:tcPr>
            <w:tcW w:w="1875" w:type="dxa"/>
            <w:vAlign w:val="center"/>
          </w:tcPr>
          <w:p w:rsidR="00DA5712" w:rsidRDefault="00482D2C">
            <w:pPr>
              <w:topLinePunct/>
              <w:snapToGrid w:val="0"/>
              <w:jc w:val="center"/>
              <w:rPr>
                <w:rFonts w:ascii="宋体" w:hAnsi="宋体"/>
                <w:sz w:val="18"/>
              </w:rPr>
            </w:pPr>
            <w:r>
              <w:rPr>
                <w:rFonts w:ascii="宋体" w:hAnsi="宋体" w:hint="eastAsia"/>
                <w:kern w:val="0"/>
                <w:sz w:val="18"/>
              </w:rPr>
              <w:t>检验方法</w:t>
            </w:r>
          </w:p>
        </w:tc>
        <w:tc>
          <w:tcPr>
            <w:tcW w:w="1346" w:type="dxa"/>
            <w:vAlign w:val="center"/>
          </w:tcPr>
          <w:p w:rsidR="00DA5712" w:rsidRDefault="00482D2C">
            <w:pPr>
              <w:topLinePunct/>
              <w:snapToGrid w:val="0"/>
              <w:jc w:val="center"/>
              <w:rPr>
                <w:rFonts w:ascii="宋体" w:hAnsi="宋体"/>
                <w:sz w:val="18"/>
              </w:rPr>
            </w:pPr>
            <w:r>
              <w:rPr>
                <w:rFonts w:ascii="宋体" w:hAnsi="宋体" w:hint="eastAsia"/>
                <w:kern w:val="0"/>
                <w:sz w:val="18"/>
              </w:rPr>
              <w:t>采样频次</w:t>
            </w:r>
          </w:p>
        </w:tc>
        <w:tc>
          <w:tcPr>
            <w:tcW w:w="1000" w:type="dxa"/>
            <w:vAlign w:val="center"/>
          </w:tcPr>
          <w:p w:rsidR="00DA5712" w:rsidRDefault="00482D2C">
            <w:pPr>
              <w:topLinePunct/>
              <w:snapToGrid w:val="0"/>
              <w:jc w:val="center"/>
              <w:rPr>
                <w:rFonts w:ascii="宋体" w:hAnsi="宋体"/>
                <w:sz w:val="18"/>
              </w:rPr>
            </w:pPr>
            <w:r>
              <w:rPr>
                <w:rFonts w:ascii="宋体" w:hAnsi="宋体" w:hint="eastAsia"/>
                <w:kern w:val="0"/>
                <w:sz w:val="18"/>
              </w:rPr>
              <w:t>测试条件</w:t>
            </w:r>
          </w:p>
        </w:tc>
      </w:tr>
      <w:tr w:rsidR="00DA5712">
        <w:trPr>
          <w:trHeight w:val="368"/>
          <w:jc w:val="center"/>
        </w:trPr>
        <w:tc>
          <w:tcPr>
            <w:tcW w:w="1238" w:type="dxa"/>
            <w:vMerge w:val="restart"/>
            <w:vAlign w:val="center"/>
          </w:tcPr>
          <w:p w:rsidR="00DA5712" w:rsidRDefault="00482D2C">
            <w:pPr>
              <w:topLinePunct/>
              <w:snapToGrid w:val="0"/>
              <w:jc w:val="center"/>
              <w:rPr>
                <w:rFonts w:ascii="宋体" w:hAnsi="宋体"/>
                <w:sz w:val="18"/>
              </w:rPr>
            </w:pPr>
            <w:r>
              <w:rPr>
                <w:rFonts w:ascii="宋体" w:hAnsi="宋体" w:hint="eastAsia"/>
                <w:kern w:val="0"/>
                <w:sz w:val="18"/>
              </w:rPr>
              <w:t>废气</w:t>
            </w:r>
          </w:p>
        </w:tc>
        <w:tc>
          <w:tcPr>
            <w:tcW w:w="1629" w:type="dxa"/>
            <w:vAlign w:val="center"/>
          </w:tcPr>
          <w:p w:rsidR="00DA5712" w:rsidRDefault="00482D2C">
            <w:pPr>
              <w:topLinePunct/>
              <w:snapToGrid w:val="0"/>
              <w:jc w:val="center"/>
              <w:rPr>
                <w:rFonts w:ascii="宋体" w:hAnsi="宋体"/>
                <w:sz w:val="18"/>
              </w:rPr>
            </w:pPr>
            <w:r>
              <w:rPr>
                <w:rFonts w:ascii="宋体" w:hAnsi="宋体"/>
                <w:sz w:val="18"/>
              </w:rPr>
              <w:t>苯乙烯</w:t>
            </w:r>
          </w:p>
        </w:tc>
        <w:tc>
          <w:tcPr>
            <w:tcW w:w="2549" w:type="dxa"/>
            <w:vAlign w:val="center"/>
          </w:tcPr>
          <w:p w:rsidR="00DA5712" w:rsidRDefault="00482D2C">
            <w:pPr>
              <w:topLinePunct/>
              <w:snapToGrid w:val="0"/>
              <w:jc w:val="center"/>
              <w:rPr>
                <w:rFonts w:ascii="宋体" w:hAnsi="宋体"/>
                <w:sz w:val="18"/>
              </w:rPr>
            </w:pPr>
            <w:r>
              <w:rPr>
                <w:rFonts w:ascii="宋体" w:hAnsi="宋体" w:hint="eastAsia"/>
                <w:kern w:val="0"/>
                <w:sz w:val="18"/>
              </w:rPr>
              <w:t>聚合车间</w:t>
            </w:r>
          </w:p>
        </w:tc>
        <w:tc>
          <w:tcPr>
            <w:tcW w:w="1875" w:type="dxa"/>
            <w:vAlign w:val="center"/>
          </w:tcPr>
          <w:p w:rsidR="00DA5712" w:rsidRDefault="00482D2C">
            <w:pPr>
              <w:pStyle w:val="afff"/>
              <w:widowControl/>
              <w:snapToGrid w:val="0"/>
              <w:spacing w:beforeAutospacing="0" w:afterAutospacing="0"/>
              <w:rPr>
                <w:rFonts w:ascii="宋体" w:hAnsi="宋体"/>
                <w:sz w:val="18"/>
              </w:rPr>
            </w:pPr>
            <w:r>
              <w:rPr>
                <w:rFonts w:ascii="宋体" w:hAnsi="宋体"/>
                <w:kern w:val="2"/>
                <w:sz w:val="18"/>
              </w:rPr>
              <w:t xml:space="preserve">HJ </w:t>
            </w:r>
            <w:r>
              <w:rPr>
                <w:rFonts w:ascii="TimesNewRomanPSMT" w:eastAsia="TimesNewRomanPSMT" w:hAnsi="TimesNewRomanPSMT" w:cs="TimesNewRomanPSMT"/>
                <w:sz w:val="18"/>
                <w:szCs w:val="18"/>
                <w:shd w:val="clear" w:color="auto" w:fill="FFFFFF"/>
              </w:rPr>
              <w:t xml:space="preserve">734 </w:t>
            </w:r>
          </w:p>
        </w:tc>
        <w:tc>
          <w:tcPr>
            <w:tcW w:w="1346" w:type="dxa"/>
            <w:vAlign w:val="center"/>
          </w:tcPr>
          <w:p w:rsidR="00DA5712" w:rsidRDefault="00DA5712">
            <w:pPr>
              <w:topLinePunct/>
              <w:snapToGrid w:val="0"/>
              <w:jc w:val="center"/>
              <w:rPr>
                <w:rFonts w:ascii="宋体" w:hAnsi="宋体"/>
                <w:sz w:val="18"/>
              </w:rPr>
            </w:pPr>
          </w:p>
        </w:tc>
        <w:tc>
          <w:tcPr>
            <w:tcW w:w="1000" w:type="dxa"/>
            <w:vMerge w:val="restart"/>
            <w:vAlign w:val="center"/>
          </w:tcPr>
          <w:p w:rsidR="00DA5712" w:rsidRDefault="00DA5712">
            <w:pPr>
              <w:topLinePunct/>
              <w:snapToGrid w:val="0"/>
              <w:jc w:val="center"/>
              <w:rPr>
                <w:rFonts w:ascii="宋体" w:hAnsi="宋体"/>
                <w:sz w:val="18"/>
              </w:rPr>
            </w:pPr>
          </w:p>
        </w:tc>
      </w:tr>
      <w:tr w:rsidR="00DA5712">
        <w:trPr>
          <w:trHeight w:val="352"/>
          <w:jc w:val="center"/>
        </w:trPr>
        <w:tc>
          <w:tcPr>
            <w:tcW w:w="1238" w:type="dxa"/>
            <w:vMerge/>
            <w:vAlign w:val="center"/>
          </w:tcPr>
          <w:p w:rsidR="00DA5712" w:rsidRDefault="00DA5712">
            <w:pPr>
              <w:topLinePunct/>
              <w:snapToGrid w:val="0"/>
              <w:jc w:val="center"/>
              <w:rPr>
                <w:rFonts w:ascii="宋体" w:hAnsi="宋体"/>
                <w:sz w:val="18"/>
              </w:rPr>
            </w:pPr>
          </w:p>
        </w:tc>
        <w:tc>
          <w:tcPr>
            <w:tcW w:w="1629" w:type="dxa"/>
            <w:vAlign w:val="center"/>
          </w:tcPr>
          <w:p w:rsidR="00DA5712" w:rsidRDefault="00482D2C">
            <w:pPr>
              <w:topLinePunct/>
              <w:snapToGrid w:val="0"/>
              <w:jc w:val="center"/>
              <w:rPr>
                <w:rFonts w:ascii="宋体" w:hAnsi="宋体"/>
                <w:kern w:val="0"/>
                <w:sz w:val="18"/>
              </w:rPr>
            </w:pPr>
            <w:r>
              <w:rPr>
                <w:rFonts w:ascii="宋体" w:hAnsi="宋体"/>
                <w:kern w:val="0"/>
                <w:sz w:val="18"/>
              </w:rPr>
              <w:t>甲苯</w:t>
            </w:r>
          </w:p>
        </w:tc>
        <w:tc>
          <w:tcPr>
            <w:tcW w:w="2549" w:type="dxa"/>
            <w:vAlign w:val="center"/>
          </w:tcPr>
          <w:p w:rsidR="00DA5712" w:rsidRDefault="00482D2C">
            <w:pPr>
              <w:topLinePunct/>
              <w:snapToGrid w:val="0"/>
              <w:jc w:val="center"/>
              <w:rPr>
                <w:rFonts w:ascii="宋体" w:hAnsi="宋体"/>
                <w:kern w:val="0"/>
                <w:sz w:val="18"/>
              </w:rPr>
            </w:pPr>
            <w:r>
              <w:rPr>
                <w:rFonts w:ascii="宋体" w:hAnsi="宋体" w:hint="eastAsia"/>
                <w:kern w:val="0"/>
                <w:sz w:val="18"/>
              </w:rPr>
              <w:t>聚合车间</w:t>
            </w:r>
          </w:p>
        </w:tc>
        <w:tc>
          <w:tcPr>
            <w:tcW w:w="1875" w:type="dxa"/>
            <w:vAlign w:val="center"/>
          </w:tcPr>
          <w:p w:rsidR="00DA5712" w:rsidRDefault="00482D2C">
            <w:pPr>
              <w:pStyle w:val="afff"/>
              <w:widowControl/>
              <w:snapToGrid w:val="0"/>
              <w:spacing w:beforeAutospacing="0" w:afterAutospacing="0"/>
              <w:rPr>
                <w:rFonts w:ascii="宋体" w:hAnsi="宋体"/>
                <w:sz w:val="18"/>
              </w:rPr>
            </w:pPr>
            <w:r>
              <w:rPr>
                <w:rFonts w:ascii="宋体" w:hAnsi="宋体"/>
                <w:kern w:val="2"/>
                <w:sz w:val="18"/>
              </w:rPr>
              <w:t xml:space="preserve">HJ </w:t>
            </w:r>
            <w:r>
              <w:rPr>
                <w:rFonts w:ascii="TimesNewRomanPSMT" w:eastAsia="TimesNewRomanPSMT" w:hAnsi="TimesNewRomanPSMT" w:cs="TimesNewRomanPSMT"/>
                <w:sz w:val="18"/>
                <w:szCs w:val="18"/>
                <w:shd w:val="clear" w:color="auto" w:fill="FFFFFF"/>
              </w:rPr>
              <w:t xml:space="preserve">734 </w:t>
            </w:r>
          </w:p>
        </w:tc>
        <w:tc>
          <w:tcPr>
            <w:tcW w:w="1346" w:type="dxa"/>
            <w:vAlign w:val="center"/>
          </w:tcPr>
          <w:p w:rsidR="00DA5712" w:rsidRDefault="00DA5712">
            <w:pPr>
              <w:topLinePunct/>
              <w:snapToGrid w:val="0"/>
              <w:jc w:val="center"/>
              <w:rPr>
                <w:rFonts w:ascii="宋体" w:hAnsi="宋体"/>
                <w:w w:val="91"/>
                <w:kern w:val="0"/>
                <w:sz w:val="18"/>
              </w:rPr>
            </w:pPr>
          </w:p>
        </w:tc>
        <w:tc>
          <w:tcPr>
            <w:tcW w:w="1000" w:type="dxa"/>
            <w:vMerge/>
            <w:vAlign w:val="center"/>
          </w:tcPr>
          <w:p w:rsidR="00DA5712" w:rsidRDefault="00DA5712">
            <w:pPr>
              <w:topLinePunct/>
              <w:snapToGrid w:val="0"/>
              <w:jc w:val="center"/>
              <w:rPr>
                <w:rFonts w:ascii="宋体" w:hAnsi="宋体"/>
                <w:sz w:val="18"/>
              </w:rPr>
            </w:pPr>
          </w:p>
        </w:tc>
      </w:tr>
      <w:tr w:rsidR="00DA5712">
        <w:trPr>
          <w:jc w:val="center"/>
        </w:trPr>
        <w:tc>
          <w:tcPr>
            <w:tcW w:w="1238" w:type="dxa"/>
            <w:vMerge/>
            <w:vAlign w:val="center"/>
          </w:tcPr>
          <w:p w:rsidR="00DA5712" w:rsidRDefault="00DA5712">
            <w:pPr>
              <w:topLinePunct/>
              <w:snapToGrid w:val="0"/>
              <w:jc w:val="center"/>
              <w:rPr>
                <w:rFonts w:ascii="宋体" w:hAnsi="宋体"/>
                <w:sz w:val="18"/>
              </w:rPr>
            </w:pPr>
          </w:p>
        </w:tc>
        <w:tc>
          <w:tcPr>
            <w:tcW w:w="1629" w:type="dxa"/>
            <w:vAlign w:val="center"/>
          </w:tcPr>
          <w:p w:rsidR="00DA5712" w:rsidRDefault="00482D2C">
            <w:pPr>
              <w:topLinePunct/>
              <w:snapToGrid w:val="0"/>
              <w:jc w:val="center"/>
              <w:rPr>
                <w:rFonts w:ascii="宋体" w:hAnsi="宋体"/>
                <w:kern w:val="0"/>
                <w:sz w:val="18"/>
              </w:rPr>
            </w:pPr>
            <w:r>
              <w:rPr>
                <w:rFonts w:ascii="宋体" w:hAnsi="宋体"/>
                <w:kern w:val="0"/>
                <w:sz w:val="18"/>
              </w:rPr>
              <w:t>乙苯</w:t>
            </w:r>
          </w:p>
        </w:tc>
        <w:tc>
          <w:tcPr>
            <w:tcW w:w="2549" w:type="dxa"/>
            <w:vAlign w:val="center"/>
          </w:tcPr>
          <w:p w:rsidR="00DA5712" w:rsidRDefault="00482D2C">
            <w:pPr>
              <w:topLinePunct/>
              <w:snapToGrid w:val="0"/>
              <w:jc w:val="center"/>
              <w:rPr>
                <w:rFonts w:ascii="宋体" w:hAnsi="宋体"/>
                <w:kern w:val="0"/>
                <w:sz w:val="18"/>
              </w:rPr>
            </w:pPr>
            <w:r>
              <w:rPr>
                <w:rFonts w:ascii="宋体" w:hAnsi="宋体" w:hint="eastAsia"/>
                <w:kern w:val="0"/>
                <w:sz w:val="18"/>
              </w:rPr>
              <w:t>聚合车间</w:t>
            </w:r>
          </w:p>
        </w:tc>
        <w:tc>
          <w:tcPr>
            <w:tcW w:w="1875" w:type="dxa"/>
            <w:vAlign w:val="center"/>
          </w:tcPr>
          <w:p w:rsidR="00DA5712" w:rsidRDefault="00482D2C">
            <w:pPr>
              <w:shd w:val="clear" w:color="auto" w:fill="FFFFFF"/>
              <w:topLinePunct/>
              <w:snapToGrid w:val="0"/>
              <w:jc w:val="left"/>
              <w:outlineLvl w:val="2"/>
              <w:rPr>
                <w:rFonts w:ascii="宋体" w:hAnsi="宋体"/>
                <w:sz w:val="18"/>
              </w:rPr>
            </w:pPr>
            <w:r>
              <w:rPr>
                <w:rFonts w:ascii="宋体" w:hAnsi="宋体"/>
                <w:sz w:val="18"/>
              </w:rPr>
              <w:t xml:space="preserve">HJ </w:t>
            </w:r>
            <w:r>
              <w:rPr>
                <w:rFonts w:ascii="TimesNewRomanPSMT" w:eastAsia="TimesNewRomanPSMT" w:hAnsi="TimesNewRomanPSMT" w:cs="TimesNewRomanPSMT"/>
                <w:sz w:val="18"/>
                <w:szCs w:val="18"/>
                <w:shd w:val="clear" w:color="auto" w:fill="FFFFFF"/>
              </w:rPr>
              <w:t xml:space="preserve">734 </w:t>
            </w:r>
          </w:p>
        </w:tc>
        <w:tc>
          <w:tcPr>
            <w:tcW w:w="1346" w:type="dxa"/>
            <w:vAlign w:val="center"/>
          </w:tcPr>
          <w:p w:rsidR="00DA5712" w:rsidRDefault="00DA5712">
            <w:pPr>
              <w:topLinePunct/>
              <w:snapToGrid w:val="0"/>
              <w:jc w:val="center"/>
              <w:rPr>
                <w:rFonts w:ascii="宋体" w:hAnsi="宋体"/>
                <w:w w:val="91"/>
                <w:kern w:val="0"/>
                <w:sz w:val="18"/>
              </w:rPr>
            </w:pPr>
          </w:p>
        </w:tc>
        <w:tc>
          <w:tcPr>
            <w:tcW w:w="1000" w:type="dxa"/>
            <w:vMerge/>
            <w:vAlign w:val="center"/>
          </w:tcPr>
          <w:p w:rsidR="00DA5712" w:rsidRDefault="00DA5712">
            <w:pPr>
              <w:topLinePunct/>
              <w:snapToGrid w:val="0"/>
              <w:jc w:val="center"/>
              <w:rPr>
                <w:rFonts w:ascii="宋体" w:hAnsi="宋体"/>
                <w:sz w:val="18"/>
              </w:rPr>
            </w:pPr>
          </w:p>
        </w:tc>
      </w:tr>
      <w:tr w:rsidR="00DA5712">
        <w:trPr>
          <w:jc w:val="center"/>
        </w:trPr>
        <w:tc>
          <w:tcPr>
            <w:tcW w:w="1238" w:type="dxa"/>
            <w:vMerge/>
            <w:vAlign w:val="center"/>
          </w:tcPr>
          <w:p w:rsidR="00DA5712" w:rsidRDefault="00DA5712">
            <w:pPr>
              <w:topLinePunct/>
              <w:snapToGrid w:val="0"/>
              <w:jc w:val="center"/>
              <w:rPr>
                <w:rFonts w:ascii="宋体" w:hAnsi="宋体"/>
                <w:sz w:val="18"/>
              </w:rPr>
            </w:pPr>
          </w:p>
        </w:tc>
        <w:tc>
          <w:tcPr>
            <w:tcW w:w="1629" w:type="dxa"/>
            <w:vAlign w:val="center"/>
          </w:tcPr>
          <w:p w:rsidR="00DA5712" w:rsidRDefault="00482D2C">
            <w:pPr>
              <w:topLinePunct/>
              <w:snapToGrid w:val="0"/>
              <w:jc w:val="center"/>
              <w:rPr>
                <w:rFonts w:ascii="宋体" w:hAnsi="宋体"/>
                <w:sz w:val="18"/>
              </w:rPr>
            </w:pPr>
            <w:r>
              <w:rPr>
                <w:rFonts w:ascii="宋体" w:hAnsi="宋体"/>
                <w:sz w:val="18"/>
              </w:rPr>
              <w:t>锅炉尾气</w:t>
            </w:r>
          </w:p>
        </w:tc>
        <w:tc>
          <w:tcPr>
            <w:tcW w:w="2549" w:type="dxa"/>
            <w:vAlign w:val="center"/>
          </w:tcPr>
          <w:p w:rsidR="00DA5712" w:rsidRDefault="00482D2C">
            <w:pPr>
              <w:topLinePunct/>
              <w:snapToGrid w:val="0"/>
              <w:jc w:val="center"/>
              <w:rPr>
                <w:rFonts w:ascii="宋体" w:hAnsi="宋体"/>
                <w:sz w:val="18"/>
              </w:rPr>
            </w:pPr>
            <w:r>
              <w:rPr>
                <w:rFonts w:ascii="宋体" w:hAnsi="宋体"/>
                <w:sz w:val="18"/>
              </w:rPr>
              <w:t>锅炉烟囱</w:t>
            </w:r>
          </w:p>
        </w:tc>
        <w:tc>
          <w:tcPr>
            <w:tcW w:w="1875" w:type="dxa"/>
            <w:vAlign w:val="center"/>
          </w:tcPr>
          <w:p w:rsidR="00DA5712" w:rsidRDefault="00482D2C">
            <w:pPr>
              <w:pStyle w:val="afff"/>
              <w:widowControl/>
              <w:rPr>
                <w:rFonts w:ascii="宋体" w:hAnsi="宋体"/>
                <w:sz w:val="18"/>
              </w:rPr>
            </w:pPr>
            <w:r>
              <w:rPr>
                <w:rFonts w:ascii="宋体" w:hAnsi="宋体"/>
                <w:kern w:val="2"/>
                <w:sz w:val="18"/>
              </w:rPr>
              <w:t xml:space="preserve">GB/T 16157 </w:t>
            </w:r>
          </w:p>
        </w:tc>
        <w:tc>
          <w:tcPr>
            <w:tcW w:w="1346" w:type="dxa"/>
            <w:vAlign w:val="center"/>
          </w:tcPr>
          <w:p w:rsidR="00DA5712" w:rsidRDefault="00DA5712">
            <w:pPr>
              <w:topLinePunct/>
              <w:snapToGrid w:val="0"/>
              <w:jc w:val="center"/>
              <w:rPr>
                <w:rFonts w:ascii="宋体" w:hAnsi="宋体"/>
                <w:sz w:val="18"/>
              </w:rPr>
            </w:pPr>
          </w:p>
        </w:tc>
        <w:tc>
          <w:tcPr>
            <w:tcW w:w="1000" w:type="dxa"/>
            <w:vMerge/>
            <w:vAlign w:val="center"/>
          </w:tcPr>
          <w:p w:rsidR="00DA5712" w:rsidRDefault="00DA5712">
            <w:pPr>
              <w:topLinePunct/>
              <w:snapToGrid w:val="0"/>
              <w:jc w:val="center"/>
              <w:rPr>
                <w:rFonts w:ascii="宋体" w:hAnsi="宋体"/>
                <w:sz w:val="18"/>
              </w:rPr>
            </w:pPr>
          </w:p>
        </w:tc>
      </w:tr>
    </w:tbl>
    <w:p w:rsidR="00DA5712" w:rsidRDefault="00482D2C">
      <w:pPr>
        <w:pStyle w:val="HTML"/>
        <w:rPr>
          <w:rFonts w:cs="Times New Roman"/>
          <w:sz w:val="18"/>
        </w:rPr>
      </w:pPr>
      <w:r>
        <w:rPr>
          <w:rFonts w:cs="Times New Roman"/>
          <w:sz w:val="18"/>
        </w:rPr>
        <w:t>（备注：聚苯乙烯废气排放标准参照GB31572-2015</w:t>
      </w:r>
      <w:r>
        <w:rPr>
          <w:rFonts w:cs="Times New Roman" w:hint="eastAsia"/>
          <w:sz w:val="18"/>
        </w:rPr>
        <w:t>合成树脂工业污染物排放标准，</w:t>
      </w:r>
      <w:r>
        <w:rPr>
          <w:rFonts w:cs="Times New Roman"/>
          <w:sz w:val="18"/>
        </w:rPr>
        <w:t>燃气</w:t>
      </w:r>
      <w:r>
        <w:rPr>
          <w:rFonts w:cs="Times New Roman" w:hint="eastAsia"/>
          <w:sz w:val="18"/>
        </w:rPr>
        <w:t>锅炉</w:t>
      </w:r>
      <w:r>
        <w:rPr>
          <w:rFonts w:cs="Times New Roman"/>
          <w:sz w:val="18"/>
        </w:rPr>
        <w:t>执行</w:t>
      </w:r>
      <w:r>
        <w:rPr>
          <w:rFonts w:cs="Times New Roman" w:hint="eastAsia"/>
          <w:sz w:val="18"/>
        </w:rPr>
        <w:t>GB13271-2014锅炉大气污染物排放标准）</w:t>
      </w:r>
    </w:p>
    <w:p w:rsidR="00DA5712" w:rsidRDefault="00482D2C">
      <w:pPr>
        <w:pStyle w:val="25"/>
      </w:pPr>
      <w:bookmarkStart w:id="126" w:name="_Toc2715921"/>
      <w:r>
        <w:rPr>
          <w:w w:val="97"/>
        </w:rPr>
        <w:t>6.6</w:t>
      </w:r>
      <w:r>
        <w:rPr>
          <w:rFonts w:hint="eastAsia"/>
          <w:w w:val="97"/>
        </w:rPr>
        <w:t>生命周期</w:t>
      </w:r>
      <w:bookmarkStart w:id="127" w:name="_GoBack"/>
      <w:bookmarkEnd w:id="127"/>
      <w:r>
        <w:rPr>
          <w:rFonts w:hint="eastAsia"/>
          <w:w w:val="97"/>
        </w:rPr>
        <w:t>评价说</w:t>
      </w:r>
      <w:r>
        <w:rPr>
          <w:rFonts w:hint="eastAsia"/>
          <w:spacing w:val="-1"/>
          <w:w w:val="97"/>
        </w:rPr>
        <w:t>明</w:t>
      </w:r>
      <w:bookmarkEnd w:id="126"/>
    </w:p>
    <w:p w:rsidR="00DA5712" w:rsidRDefault="00482D2C">
      <w:pPr>
        <w:spacing w:beforeLines="50" w:before="156" w:afterLines="50" w:after="156" w:line="288" w:lineRule="auto"/>
        <w:rPr>
          <w:b/>
        </w:rPr>
      </w:pPr>
      <w:r>
        <w:rPr>
          <w:b/>
        </w:rPr>
        <w:t>6.6.1</w:t>
      </w:r>
      <w:r>
        <w:rPr>
          <w:rFonts w:hint="eastAsia"/>
          <w:b/>
        </w:rPr>
        <w:t>研究意义</w:t>
      </w:r>
    </w:p>
    <w:p w:rsidR="00DA5712" w:rsidRDefault="00482D2C">
      <w:pPr>
        <w:spacing w:line="288" w:lineRule="auto"/>
        <w:ind w:firstLineChars="200" w:firstLine="436"/>
        <w:rPr>
          <w:spacing w:val="4"/>
        </w:rPr>
      </w:pPr>
      <w:r>
        <w:rPr>
          <w:rFonts w:hint="eastAsia"/>
          <w:spacing w:val="4"/>
        </w:rPr>
        <w:t>随着人民生活品质的提高和消费习惯的变化，消费者对日常生活绿色环保的要求也在不断提高；为实现聚苯乙烯树脂产品在各领域的推广应用，相应的就必须提高聚苯乙烯树脂产品的绿色环保要求。在满足产品后加工性能需求的基础上，更节能、高效、功能性以及环境更友好的聚苯乙烯树脂产品也成为关注的焦点。所以绿色聚苯乙烯树脂既符合国家绿色发展的要求，同时也是提高我国聚苯乙烯树脂产品质量性能，提高企业绿色制造水平，推动聚苯乙烯行业绿色可持续发展的重要途径。生命周期评估方法作为一种在国际上应用最为广泛的产品环境影响评价方法，通过对产品在其全生命周期过程（从原材料获取、生产、运输、消费乃至最终残留）对环境的影响进行量化评估，从而提供环境信息</w:t>
      </w:r>
      <w:r>
        <w:rPr>
          <w:rFonts w:hint="eastAsia"/>
          <w:spacing w:val="4"/>
        </w:rPr>
        <w:lastRenderedPageBreak/>
        <w:t>以辅助支持决策分析和政策制定。制定本标准的目的是通过生命周期的研究，可以得出绿色聚苯乙烯树脂的环境影响量化数据，更直观的评估绿色聚苯乙烯树脂生产过程对环境影响带来的变化，为推进聚苯乙烯行业生态化的发展提供数据支撑。</w:t>
      </w:r>
    </w:p>
    <w:p w:rsidR="00DA5712" w:rsidRDefault="00482D2C">
      <w:pPr>
        <w:spacing w:beforeLines="50" w:before="156" w:afterLines="50" w:after="156" w:line="288" w:lineRule="auto"/>
        <w:rPr>
          <w:b/>
        </w:rPr>
      </w:pPr>
      <w:r>
        <w:rPr>
          <w:b/>
        </w:rPr>
        <w:t>6.6.2</w:t>
      </w:r>
      <w:r>
        <w:rPr>
          <w:rFonts w:hint="eastAsia"/>
          <w:b/>
        </w:rPr>
        <w:t>流程说明</w:t>
      </w:r>
    </w:p>
    <w:p w:rsidR="00DA5712" w:rsidRDefault="00482D2C">
      <w:pPr>
        <w:spacing w:beforeLines="50" w:before="156" w:afterLines="50" w:after="156" w:line="288" w:lineRule="auto"/>
        <w:rPr>
          <w:b/>
        </w:rPr>
      </w:pPr>
      <w:r>
        <w:rPr>
          <w:b/>
        </w:rPr>
        <w:t>6.6.2.1</w:t>
      </w:r>
      <w:r>
        <w:rPr>
          <w:rFonts w:hint="eastAsia"/>
          <w:b/>
        </w:rPr>
        <w:t>系统边界说明</w:t>
      </w:r>
    </w:p>
    <w:p w:rsidR="00DA5712" w:rsidRDefault="00482D2C">
      <w:pPr>
        <w:spacing w:line="288" w:lineRule="auto"/>
        <w:ind w:firstLineChars="200" w:firstLine="420"/>
      </w:pPr>
      <w:r>
        <w:rPr>
          <w:rFonts w:hint="eastAsia"/>
        </w:rPr>
        <w:t>原料获取过程包括基础化学材料和大宗原材料的获取。主要包括</w:t>
      </w:r>
      <w:proofErr w:type="gramStart"/>
      <w:r>
        <w:rPr>
          <w:rFonts w:hint="eastAsia"/>
        </w:rPr>
        <w:t>助剂原</w:t>
      </w:r>
      <w:proofErr w:type="gramEnd"/>
      <w:r>
        <w:rPr>
          <w:rFonts w:hint="eastAsia"/>
        </w:rPr>
        <w:t>辅材料的生产及原辅材料的采购、运输到生产厂地以及所有原辅材料的储存。</w:t>
      </w:r>
    </w:p>
    <w:p w:rsidR="00DA5712" w:rsidRDefault="00482D2C">
      <w:pPr>
        <w:spacing w:line="288" w:lineRule="auto"/>
        <w:ind w:firstLineChars="200" w:firstLine="436"/>
        <w:rPr>
          <w:spacing w:val="4"/>
        </w:rPr>
      </w:pPr>
      <w:r>
        <w:rPr>
          <w:rFonts w:hint="eastAsia"/>
          <w:spacing w:val="4"/>
        </w:rPr>
        <w:t>生产过程始于原辅材料的预加工，结束于聚苯乙烯树脂产品离开生产设施。生产活动包括聚苯乙烯树脂生产的各个生产单元、产品筛分、干燥、包装等过程以及生产活动中半成品的运输、材料组成包装等。</w:t>
      </w:r>
    </w:p>
    <w:p w:rsidR="00DA5712" w:rsidRDefault="00482D2C">
      <w:pPr>
        <w:spacing w:line="288" w:lineRule="auto"/>
        <w:ind w:firstLineChars="200" w:firstLine="420"/>
      </w:pPr>
      <w:r>
        <w:rPr>
          <w:rFonts w:hint="eastAsia"/>
        </w:rPr>
        <w:t>生产过程能源综合利用始于原辅材料的预加工，结束于聚苯乙烯树脂产品离开生产设施。主要针对聚苯乙烯树脂生产过程中各个环节产生的固废、</w:t>
      </w:r>
      <w:proofErr w:type="gramStart"/>
      <w:r>
        <w:rPr>
          <w:rFonts w:hint="eastAsia"/>
        </w:rPr>
        <w:t>液废以及</w:t>
      </w:r>
      <w:proofErr w:type="gramEnd"/>
      <w:r>
        <w:rPr>
          <w:rFonts w:hint="eastAsia"/>
        </w:rPr>
        <w:t>废气进行回收再利用，包括</w:t>
      </w:r>
      <w:proofErr w:type="gramStart"/>
      <w:r>
        <w:rPr>
          <w:rFonts w:hint="eastAsia"/>
        </w:rPr>
        <w:t>水综合回</w:t>
      </w:r>
      <w:proofErr w:type="gramEnd"/>
      <w:r>
        <w:rPr>
          <w:rFonts w:hint="eastAsia"/>
        </w:rPr>
        <w:t>用、蒸汽阶梯回用、</w:t>
      </w:r>
      <w:proofErr w:type="gramStart"/>
      <w:r>
        <w:rPr>
          <w:rFonts w:hint="eastAsia"/>
        </w:rPr>
        <w:t>大宗固废</w:t>
      </w:r>
      <w:proofErr w:type="gramEnd"/>
      <w:r>
        <w:rPr>
          <w:rFonts w:hint="eastAsia"/>
        </w:rPr>
        <w:t>综合利用等使用情况。</w:t>
      </w:r>
    </w:p>
    <w:p w:rsidR="00DA5712" w:rsidRDefault="00482D2C">
      <w:pPr>
        <w:spacing w:line="288" w:lineRule="auto"/>
        <w:ind w:firstLineChars="200" w:firstLine="420"/>
      </w:pPr>
      <w:r>
        <w:rPr>
          <w:rFonts w:hint="eastAsia"/>
        </w:rPr>
        <w:t>本研究环境影响的地理范畴为中华人民共和国。有部分生产助剂来源于外国，在生命周期评价过程中仅限于中华人民共和国地域范围内。</w:t>
      </w:r>
    </w:p>
    <w:p w:rsidR="00DA5712" w:rsidRDefault="00482D2C">
      <w:pPr>
        <w:spacing w:beforeLines="50" w:before="156" w:afterLines="50" w:after="156" w:line="288" w:lineRule="auto"/>
        <w:rPr>
          <w:b/>
        </w:rPr>
      </w:pPr>
      <w:r>
        <w:rPr>
          <w:b/>
        </w:rPr>
        <w:t>6.6.2.2</w:t>
      </w:r>
      <w:r>
        <w:rPr>
          <w:rFonts w:hint="eastAsia"/>
          <w:b/>
        </w:rPr>
        <w:t>资源利用和排放数据清单说明</w:t>
      </w:r>
    </w:p>
    <w:p w:rsidR="00DA5712" w:rsidRDefault="00482D2C">
      <w:pPr>
        <w:spacing w:line="288" w:lineRule="auto"/>
        <w:ind w:firstLineChars="200" w:firstLine="420"/>
      </w:pPr>
      <w:r>
        <w:rPr>
          <w:rFonts w:hint="eastAsia"/>
        </w:rPr>
        <w:t>本研究所依据的基础数据包括：</w:t>
      </w:r>
    </w:p>
    <w:p w:rsidR="00DA5712" w:rsidRDefault="00482D2C">
      <w:pPr>
        <w:spacing w:line="288" w:lineRule="auto"/>
        <w:ind w:firstLineChars="200" w:firstLine="420"/>
      </w:pPr>
      <w:r>
        <w:t>−</w:t>
      </w:r>
      <w:r>
        <w:rPr>
          <w:rFonts w:hint="eastAsia"/>
        </w:rPr>
        <w:t>聚苯乙烯树脂生产所需的原材料及用量数据</w:t>
      </w:r>
    </w:p>
    <w:p w:rsidR="00DA5712" w:rsidRDefault="00482D2C">
      <w:pPr>
        <w:spacing w:line="288" w:lineRule="auto"/>
        <w:ind w:firstLineChars="200" w:firstLine="420"/>
      </w:pPr>
      <w:r>
        <w:t>−</w:t>
      </w:r>
      <w:r>
        <w:rPr>
          <w:rFonts w:hint="eastAsia"/>
        </w:rPr>
        <w:t>原材料由原材料供应</w:t>
      </w:r>
      <w:proofErr w:type="gramStart"/>
      <w:r>
        <w:rPr>
          <w:rFonts w:hint="eastAsia"/>
        </w:rPr>
        <w:t>商运输</w:t>
      </w:r>
      <w:proofErr w:type="gramEnd"/>
      <w:r>
        <w:rPr>
          <w:rFonts w:hint="eastAsia"/>
        </w:rPr>
        <w:t>至聚苯乙烯树脂生产商</w:t>
      </w:r>
    </w:p>
    <w:p w:rsidR="00DA5712" w:rsidRDefault="00482D2C">
      <w:pPr>
        <w:spacing w:line="288" w:lineRule="auto"/>
        <w:ind w:firstLineChars="200" w:firstLine="420"/>
      </w:pPr>
      <w:r>
        <w:t>−</w:t>
      </w:r>
      <w:r>
        <w:rPr>
          <w:rFonts w:hint="eastAsia"/>
        </w:rPr>
        <w:t>聚苯乙烯树脂生产过程的能源与水资源消耗数据</w:t>
      </w:r>
    </w:p>
    <w:p w:rsidR="00DA5712" w:rsidRDefault="00482D2C">
      <w:pPr>
        <w:spacing w:line="288" w:lineRule="auto"/>
        <w:ind w:firstLineChars="200" w:firstLine="420"/>
      </w:pPr>
      <w:r>
        <w:t>−</w:t>
      </w:r>
      <w:r>
        <w:rPr>
          <w:rFonts w:hint="eastAsia"/>
        </w:rPr>
        <w:t>聚苯乙烯树脂由生产商</w:t>
      </w:r>
      <w:proofErr w:type="gramStart"/>
      <w:r>
        <w:rPr>
          <w:rFonts w:hint="eastAsia"/>
        </w:rPr>
        <w:t>处运输</w:t>
      </w:r>
      <w:proofErr w:type="gramEnd"/>
      <w:r>
        <w:rPr>
          <w:rFonts w:hint="eastAsia"/>
        </w:rPr>
        <w:t>至用户的运输数据</w:t>
      </w:r>
    </w:p>
    <w:p w:rsidR="00DA5712" w:rsidRDefault="00482D2C">
      <w:pPr>
        <w:spacing w:line="288" w:lineRule="auto"/>
        <w:ind w:firstLineChars="200" w:firstLine="420"/>
      </w:pPr>
      <w:r>
        <w:t>−</w:t>
      </w:r>
      <w:r>
        <w:rPr>
          <w:rFonts w:hint="eastAsia"/>
        </w:rPr>
        <w:t>聚苯乙烯树脂生产过程环境排放数据</w:t>
      </w:r>
    </w:p>
    <w:p w:rsidR="00DA5712" w:rsidRDefault="00482D2C">
      <w:pPr>
        <w:pStyle w:val="12"/>
      </w:pPr>
      <w:bookmarkStart w:id="128" w:name="_Toc251577435"/>
      <w:bookmarkStart w:id="129" w:name="_Toc242585761"/>
      <w:bookmarkStart w:id="130" w:name="_Toc2715922"/>
      <w:bookmarkStart w:id="131" w:name="_Toc211670894"/>
      <w:r>
        <w:t>7</w:t>
      </w:r>
      <w:r>
        <w:rPr>
          <w:rFonts w:hint="eastAsia"/>
        </w:rPr>
        <w:t>标准实施的可行性分析</w:t>
      </w:r>
      <w:bookmarkEnd w:id="128"/>
      <w:bookmarkEnd w:id="129"/>
      <w:bookmarkEnd w:id="130"/>
      <w:bookmarkEnd w:id="131"/>
    </w:p>
    <w:p w:rsidR="00DA5712" w:rsidRDefault="00482D2C" w:rsidP="00106F34">
      <w:pPr>
        <w:spacing w:line="288" w:lineRule="auto"/>
        <w:ind w:firstLineChars="200" w:firstLine="420"/>
        <w:jc w:val="center"/>
      </w:pPr>
      <w:r>
        <w:rPr>
          <w:rFonts w:hint="eastAsia"/>
        </w:rPr>
        <w:t>《绿色设计产品评价技术规范聚苯乙烯树脂》是在系统调研和反复论证的基础上完成的。不仅汲取了发达国家的成熟经验，还紧密结合了国内现状与发展需求。技术要求设置合理、实践可行。内容侧重以产品生命周期评价理论为指导，加强对聚苯乙烯树脂产品供应链、聚苯乙烯树脂产品的生产过程以及使用和废弃后的处理等整个产品生命周期过程链的管理控制为手段，以提升聚苯乙烯树脂在其生命周期中的综合环境绩效为目标，构建包含聚苯乙烯树脂产品生命周期相关阶段的生态设计评价指标体系，确定聚苯乙烯树脂生态型产品的定量定性指标以及评价基准值，并制定相关评价技术标准；以提高聚苯乙烯树脂生态设计评价的科学性、客观性和可操作性，确保聚苯乙烯树脂的质量安全性和生态友好性，促进产品的规模化推广，为构建“两型”社会和促进绿色消费模式提供技术支撑。本标准可为聚苯乙烯行业生产管理人员提供有益的参考和借鉴，对于引导我国推行绿色聚苯乙烯树脂产品将起到积极的作用。</w:t>
      </w:r>
      <w:r w:rsidR="00106F34">
        <w:t xml:space="preserve"> </w:t>
      </w:r>
    </w:p>
    <w:sectPr w:rsidR="00DA5712">
      <w:headerReference w:type="even" r:id="rId37"/>
      <w:headerReference w:type="default" r:id="rId38"/>
      <w:footerReference w:type="default" r:id="rId39"/>
      <w:pgSz w:w="11906" w:h="16838"/>
      <w:pgMar w:top="1134" w:right="1134" w:bottom="1134" w:left="1134" w:header="737" w:footer="737"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1061">
      <wne:acd wne:acdName="acd0"/>
    </wne:keymap>
    <wne:keymap wne:kcmPrimary="1062">
      <wne:acd wne:acdName="acd1"/>
    </wne:keymap>
  </wne:keymaps>
  <wne:toolbars>
    <wne:acdManifest>
      <wne:acdEntry wne:acdName="acd0"/>
      <wne:acdEntry wne:acdName="acd1"/>
    </wne:acdManifest>
    <wne:toolbarData r:id="rId1"/>
  </wne:toolbars>
  <wne:acds>
    <wne:acd wne:argValue="AgA3aA9fMQA=" wne:acdName="acd0" wne:fciIndexBasedOn="0065"/>
    <wne:acd wne:argValue="AgA3aA9fM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9DB" w:rsidRDefault="000A29DB">
      <w:r>
        <w:separator/>
      </w:r>
    </w:p>
  </w:endnote>
  <w:endnote w:type="continuationSeparator" w:id="0">
    <w:p w:rsidR="000A29DB" w:rsidRDefault="000A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方正舒体">
    <w:altName w:val="微软雅黑"/>
    <w:charset w:val="86"/>
    <w:family w:val="auto"/>
    <w:pitch w:val="default"/>
    <w:sig w:usb0="00000000" w:usb1="00000000" w:usb2="00000010" w:usb3="00000000" w:csb0="00040000" w:csb1="00000000"/>
  </w:font>
  <w:font w:name="幼圆">
    <w:altName w:val="微软雅黑"/>
    <w:charset w:val="86"/>
    <w:family w:val="modern"/>
    <w:pitch w:val="default"/>
    <w:sig w:usb0="00000000" w:usb1="00000000" w:usb2="00000010" w:usb3="00000000" w:csb0="00040000" w:csb1="00000000"/>
  </w:font>
  <w:font w:name="TimesNewRomanPSMT">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712" w:rsidRDefault="00482D2C">
    <w:pPr>
      <w:pStyle w:val="affa"/>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26</w:t>
    </w:r>
    <w:r>
      <w:rPr>
        <w:sz w:val="21"/>
        <w:szCs w:val="21"/>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712" w:rsidRDefault="00482D2C">
    <w:pPr>
      <w:pStyle w:val="afffff9"/>
      <w:spacing w:before="0"/>
      <w:ind w:right="0"/>
      <w:jc w:val="center"/>
      <w:rPr>
        <w:rFonts w:ascii="Times New Roman"/>
        <w:sz w:val="21"/>
        <w:szCs w:val="21"/>
      </w:rPr>
    </w:pPr>
    <w:r>
      <w:rPr>
        <w:rFonts w:ascii="Times New Roman"/>
        <w:sz w:val="21"/>
        <w:szCs w:val="21"/>
      </w:rPr>
      <w:fldChar w:fldCharType="begin"/>
    </w:r>
    <w:r>
      <w:rPr>
        <w:rFonts w:ascii="Times New Roman"/>
        <w:sz w:val="21"/>
        <w:szCs w:val="21"/>
      </w:rPr>
      <w:instrText xml:space="preserve"> PAGE  \* MERGEFORMAT </w:instrText>
    </w:r>
    <w:r>
      <w:rPr>
        <w:rFonts w:ascii="Times New Roman"/>
        <w:sz w:val="21"/>
        <w:szCs w:val="21"/>
      </w:rPr>
      <w:fldChar w:fldCharType="separate"/>
    </w:r>
    <w:r>
      <w:rPr>
        <w:rFonts w:ascii="Times New Roman"/>
        <w:sz w:val="21"/>
        <w:szCs w:val="21"/>
      </w:rPr>
      <w:t>13</w:t>
    </w:r>
    <w:r>
      <w:rPr>
        <w:rFonts w:ascii="Times New Roman"/>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712" w:rsidRDefault="00482D2C">
    <w:pPr>
      <w:pStyle w:val="afffff9"/>
      <w:jc w:val="center"/>
      <w:rPr>
        <w:rFonts w:ascii="Times New Roman"/>
        <w:sz w:val="21"/>
        <w:szCs w:val="21"/>
      </w:rPr>
    </w:pPr>
    <w:r>
      <w:rPr>
        <w:rFonts w:ascii="Times New Roman"/>
        <w:sz w:val="21"/>
        <w:szCs w:val="21"/>
      </w:rPr>
      <w:fldChar w:fldCharType="begin"/>
    </w:r>
    <w:r>
      <w:rPr>
        <w:rFonts w:ascii="Times New Roman"/>
        <w:sz w:val="21"/>
        <w:szCs w:val="21"/>
      </w:rPr>
      <w:instrText xml:space="preserve"> PAGE  \* MERGEFORMAT </w:instrText>
    </w:r>
    <w:r>
      <w:rPr>
        <w:rFonts w:ascii="Times New Roman"/>
        <w:sz w:val="21"/>
        <w:szCs w:val="21"/>
      </w:rPr>
      <w:fldChar w:fldCharType="separate"/>
    </w:r>
    <w:r>
      <w:rPr>
        <w:rFonts w:ascii="Times New Roman"/>
        <w:sz w:val="21"/>
        <w:szCs w:val="21"/>
      </w:rPr>
      <w:t>27</w:t>
    </w:r>
    <w:r>
      <w:rPr>
        <w:rFonts w:asci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9DB" w:rsidRDefault="000A29DB">
      <w:r>
        <w:separator/>
      </w:r>
    </w:p>
  </w:footnote>
  <w:footnote w:type="continuationSeparator" w:id="0">
    <w:p w:rsidR="000A29DB" w:rsidRDefault="000A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712" w:rsidRDefault="00482D2C">
    <w:pPr>
      <w:pStyle w:val="afffff1"/>
      <w:jc w:val="left"/>
    </w:pPr>
    <w:r>
      <w:rPr>
        <w:rFonts w:hint="eastAsia"/>
      </w:rPr>
      <w:t>T</w:t>
    </w:r>
    <w:r>
      <w:t>/</w:t>
    </w:r>
    <w:r>
      <w:rPr>
        <w:rFonts w:hint="eastAsia"/>
      </w:rPr>
      <w:t>CPCIF</w:t>
    </w:r>
    <w:r>
      <w:t>XXXX</w:t>
    </w:r>
    <w:r>
      <w:t>—</w:t>
    </w:r>
    <w:r>
      <w:rPr>
        <w:rFonts w:hint="eastAsia"/>
      </w:rPr>
      <w:t>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712" w:rsidRDefault="00482D2C">
    <w:pPr>
      <w:pStyle w:val="afffff1"/>
    </w:pPr>
    <w:r>
      <w:rPr>
        <w:rFonts w:hint="eastAsia"/>
      </w:rPr>
      <w:t>T</w:t>
    </w:r>
    <w:r>
      <w:t>/</w:t>
    </w:r>
    <w:r>
      <w:rPr>
        <w:rFonts w:hint="eastAsia"/>
      </w:rPr>
      <w:t>CPCIF</w:t>
    </w:r>
    <w:r>
      <w:t>XXXX</w:t>
    </w:r>
    <w:r>
      <w:t>—</w:t>
    </w:r>
    <w:r>
      <w:rPr>
        <w:rFonts w:hint="eastAsia"/>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712" w:rsidRDefault="00DA5712">
    <w:pPr>
      <w:pStyle w:val="af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712" w:rsidRDefault="00DA5712">
    <w:pPr>
      <w:pStyle w:val="af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1418" w:firstLine="0"/>
      </w:pPr>
      <w:rPr>
        <w:rFonts w:ascii="黑体" w:eastAsia="黑体" w:hAnsi="Times New Roman" w:hint="eastAsia"/>
        <w:b w:val="0"/>
        <w:i w:val="0"/>
        <w:sz w:val="21"/>
        <w:szCs w:val="21"/>
      </w:rPr>
    </w:lvl>
    <w:lvl w:ilvl="1">
      <w:start w:val="1"/>
      <w:numFmt w:val="decimal"/>
      <w:pStyle w:val="Char"/>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9"/>
      <w:suff w:val="nothing"/>
      <w:lvlText w:val="%1——"/>
      <w:lvlJc w:val="left"/>
      <w:pPr>
        <w:ind w:left="976" w:hanging="408"/>
      </w:pPr>
      <w:rPr>
        <w:rFonts w:ascii="Times New Roman" w:hAnsi="Times New Roman" w:cs="Times New Roman" w:hint="default"/>
        <w:lang w:val="en-US"/>
      </w:rPr>
    </w:lvl>
    <w:lvl w:ilvl="1">
      <w:start w:val="1"/>
      <w:numFmt w:val="bullet"/>
      <w:pStyle w:val="aa"/>
      <w:lvlText w:val=""/>
      <w:lvlJc w:val="left"/>
      <w:pPr>
        <w:tabs>
          <w:tab w:val="left" w:pos="903"/>
        </w:tabs>
        <w:ind w:left="1407" w:hanging="413"/>
      </w:pPr>
      <w:rPr>
        <w:rFonts w:ascii="Symbol" w:hAnsi="Symbol" w:hint="default"/>
        <w:color w:val="auto"/>
      </w:rPr>
    </w:lvl>
    <w:lvl w:ilvl="2">
      <w:start w:val="1"/>
      <w:numFmt w:val="bullet"/>
      <w:pStyle w:val="ab"/>
      <w:lvlText w:val=""/>
      <w:lvlJc w:val="left"/>
      <w:pPr>
        <w:tabs>
          <w:tab w:val="left" w:pos="1821"/>
        </w:tabs>
        <w:ind w:left="1821" w:hanging="414"/>
      </w:pPr>
      <w:rPr>
        <w:rFonts w:ascii="Symbol" w:hAnsi="Symbol" w:hint="default"/>
        <w:color w:val="auto"/>
      </w:rPr>
    </w:lvl>
    <w:lvl w:ilvl="3">
      <w:start w:val="1"/>
      <w:numFmt w:val="decimal"/>
      <w:lvlText w:val="%4."/>
      <w:lvlJc w:val="left"/>
      <w:pPr>
        <w:tabs>
          <w:tab w:val="left" w:pos="2214"/>
        </w:tabs>
        <w:ind w:left="2027" w:hanging="528"/>
      </w:pPr>
      <w:rPr>
        <w:rFonts w:hint="eastAsia"/>
      </w:rPr>
    </w:lvl>
    <w:lvl w:ilvl="4">
      <w:start w:val="1"/>
      <w:numFmt w:val="lowerLetter"/>
      <w:lvlText w:val="%5)"/>
      <w:lvlJc w:val="left"/>
      <w:pPr>
        <w:tabs>
          <w:tab w:val="left" w:pos="2526"/>
        </w:tabs>
        <w:ind w:left="2339" w:hanging="528"/>
      </w:pPr>
      <w:rPr>
        <w:rFonts w:hint="eastAsia"/>
      </w:rPr>
    </w:lvl>
    <w:lvl w:ilvl="5">
      <w:start w:val="1"/>
      <w:numFmt w:val="lowerRoman"/>
      <w:lvlText w:val="%6."/>
      <w:lvlJc w:val="right"/>
      <w:pPr>
        <w:tabs>
          <w:tab w:val="left" w:pos="2838"/>
        </w:tabs>
        <w:ind w:left="2651" w:hanging="528"/>
      </w:pPr>
      <w:rPr>
        <w:rFonts w:hint="eastAsia"/>
      </w:rPr>
    </w:lvl>
    <w:lvl w:ilvl="6">
      <w:start w:val="1"/>
      <w:numFmt w:val="decimal"/>
      <w:lvlText w:val="%7."/>
      <w:lvlJc w:val="left"/>
      <w:pPr>
        <w:tabs>
          <w:tab w:val="left" w:pos="3150"/>
        </w:tabs>
        <w:ind w:left="2963" w:hanging="528"/>
      </w:pPr>
      <w:rPr>
        <w:rFonts w:hint="eastAsia"/>
      </w:rPr>
    </w:lvl>
    <w:lvl w:ilvl="7">
      <w:start w:val="1"/>
      <w:numFmt w:val="lowerLetter"/>
      <w:lvlText w:val="%8)"/>
      <w:lvlJc w:val="left"/>
      <w:pPr>
        <w:tabs>
          <w:tab w:val="left" w:pos="3462"/>
        </w:tabs>
        <w:ind w:left="3275" w:hanging="528"/>
      </w:pPr>
      <w:rPr>
        <w:rFonts w:hint="eastAsia"/>
      </w:rPr>
    </w:lvl>
    <w:lvl w:ilvl="8">
      <w:start w:val="1"/>
      <w:numFmt w:val="lowerRoman"/>
      <w:lvlText w:val="%9."/>
      <w:lvlJc w:val="right"/>
      <w:pPr>
        <w:tabs>
          <w:tab w:val="left" w:pos="3774"/>
        </w:tabs>
        <w:ind w:left="3587" w:hanging="528"/>
      </w:pPr>
      <w:rPr>
        <w:rFonts w:hint="eastAsia"/>
      </w:rPr>
    </w:lvl>
  </w:abstractNum>
  <w:abstractNum w:abstractNumId="8" w15:restartNumberingAfterBreak="0">
    <w:nsid w:val="3D733618"/>
    <w:multiLevelType w:val="multilevel"/>
    <w:tmpl w:val="3D733618"/>
    <w:lvl w:ilvl="0">
      <w:start w:val="1"/>
      <w:numFmt w:val="decimal"/>
      <w:pStyle w:val="ac"/>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5742AF1"/>
    <w:multiLevelType w:val="multilevel"/>
    <w:tmpl w:val="45742AF1"/>
    <w:lvl w:ilvl="0">
      <w:start w:val="1"/>
      <w:numFmt w:val="lowerLetter"/>
      <w:pStyle w:val="ad"/>
      <w:lvlText w:val="%1)"/>
      <w:lvlJc w:val="left"/>
      <w:pPr>
        <w:tabs>
          <w:tab w:val="left" w:pos="840"/>
        </w:tabs>
        <w:ind w:left="839" w:hanging="419"/>
      </w:pPr>
      <w:rPr>
        <w:rFonts w:ascii="宋体" w:eastAsia="宋体" w:hint="eastAsia"/>
        <w:b w:val="0"/>
        <w:i w:val="0"/>
        <w:sz w:val="21"/>
        <w:szCs w:val="21"/>
      </w:rPr>
    </w:lvl>
    <w:lvl w:ilvl="1">
      <w:start w:val="1"/>
      <w:numFmt w:val="decimal"/>
      <w:pStyle w:val="ae"/>
      <w:lvlText w:val="%2)"/>
      <w:lvlJc w:val="left"/>
      <w:pPr>
        <w:tabs>
          <w:tab w:val="left" w:pos="1260"/>
        </w:tabs>
        <w:ind w:left="1259" w:hanging="419"/>
      </w:pPr>
      <w:rPr>
        <w:rFonts w:hint="eastAsia"/>
      </w:rPr>
    </w:lvl>
    <w:lvl w:ilvl="2">
      <w:start w:val="1"/>
      <w:numFmt w:val="decimal"/>
      <w:pStyle w:val="af"/>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4B733A5F"/>
    <w:multiLevelType w:val="multilevel"/>
    <w:tmpl w:val="4B733A5F"/>
    <w:lvl w:ilvl="0">
      <w:start w:val="1"/>
      <w:numFmt w:val="decimal"/>
      <w:pStyle w:val="af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2"/>
      <w:lvlText w:val="%1"/>
      <w:lvlJc w:val="left"/>
      <w:pPr>
        <w:tabs>
          <w:tab w:val="left" w:pos="0"/>
        </w:tabs>
        <w:ind w:left="0" w:hanging="425"/>
      </w:pPr>
      <w:rPr>
        <w:rFonts w:hint="eastAsia"/>
      </w:rPr>
    </w:lvl>
    <w:lvl w:ilvl="1">
      <w:start w:val="1"/>
      <w:numFmt w:val="decimal"/>
      <w:pStyle w:val="af3"/>
      <w:suff w:val="nothing"/>
      <w:lvlText w:val="表%1.%2　"/>
      <w:lvlJc w:val="left"/>
      <w:pPr>
        <w:ind w:left="3686"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4"/>
      <w:suff w:val="nothing"/>
      <w:lvlText w:val="表%1　"/>
      <w:lvlJc w:val="left"/>
      <w:pPr>
        <w:ind w:left="4253" w:firstLine="0"/>
      </w:pPr>
      <w:rPr>
        <w:rFonts w:ascii="黑体" w:eastAsia="黑体" w:hAnsi="Times New Roman" w:hint="eastAsia"/>
        <w:b w:val="0"/>
        <w:i w:val="0"/>
        <w:sz w:val="21"/>
      </w:rPr>
    </w:lvl>
    <w:lvl w:ilvl="1">
      <w:start w:val="1"/>
      <w:numFmt w:val="decimal"/>
      <w:lvlText w:val="%1.%2"/>
      <w:lvlJc w:val="left"/>
      <w:pPr>
        <w:tabs>
          <w:tab w:val="left" w:pos="5245"/>
        </w:tabs>
        <w:ind w:left="5245" w:hanging="567"/>
      </w:pPr>
      <w:rPr>
        <w:rFonts w:hint="eastAsia"/>
      </w:rPr>
    </w:lvl>
    <w:lvl w:ilvl="2">
      <w:start w:val="1"/>
      <w:numFmt w:val="decimal"/>
      <w:lvlText w:val="%1.%2.%3"/>
      <w:lvlJc w:val="left"/>
      <w:pPr>
        <w:tabs>
          <w:tab w:val="left" w:pos="5671"/>
        </w:tabs>
        <w:ind w:left="5671" w:hanging="567"/>
      </w:pPr>
      <w:rPr>
        <w:rFonts w:hint="eastAsia"/>
      </w:rPr>
    </w:lvl>
    <w:lvl w:ilvl="3">
      <w:start w:val="1"/>
      <w:numFmt w:val="decimal"/>
      <w:lvlText w:val="%1.%2.%3.%4"/>
      <w:lvlJc w:val="left"/>
      <w:pPr>
        <w:tabs>
          <w:tab w:val="left" w:pos="6237"/>
        </w:tabs>
        <w:ind w:left="6237" w:hanging="708"/>
      </w:pPr>
      <w:rPr>
        <w:rFonts w:hint="eastAsia"/>
      </w:rPr>
    </w:lvl>
    <w:lvl w:ilvl="4">
      <w:start w:val="1"/>
      <w:numFmt w:val="decimal"/>
      <w:lvlText w:val="%1.%2.%3.%4.%5"/>
      <w:lvlJc w:val="left"/>
      <w:pPr>
        <w:tabs>
          <w:tab w:val="left" w:pos="6804"/>
        </w:tabs>
        <w:ind w:left="6804" w:hanging="850"/>
      </w:pPr>
      <w:rPr>
        <w:rFonts w:hint="eastAsia"/>
      </w:rPr>
    </w:lvl>
    <w:lvl w:ilvl="5">
      <w:start w:val="1"/>
      <w:numFmt w:val="decimal"/>
      <w:lvlText w:val="%1.%2.%3.%4.%5.%6"/>
      <w:lvlJc w:val="left"/>
      <w:pPr>
        <w:tabs>
          <w:tab w:val="left" w:pos="7513"/>
        </w:tabs>
        <w:ind w:left="7513" w:hanging="1134"/>
      </w:pPr>
      <w:rPr>
        <w:rFonts w:hint="eastAsia"/>
      </w:rPr>
    </w:lvl>
    <w:lvl w:ilvl="6">
      <w:start w:val="1"/>
      <w:numFmt w:val="decimal"/>
      <w:lvlText w:val="%1.%2.%3.%4.%5.%6.%7"/>
      <w:lvlJc w:val="left"/>
      <w:pPr>
        <w:tabs>
          <w:tab w:val="left" w:pos="8080"/>
        </w:tabs>
        <w:ind w:left="8080" w:hanging="1276"/>
      </w:pPr>
      <w:rPr>
        <w:rFonts w:hint="eastAsia"/>
      </w:rPr>
    </w:lvl>
    <w:lvl w:ilvl="7">
      <w:start w:val="1"/>
      <w:numFmt w:val="decimal"/>
      <w:lvlText w:val="%1.%2.%3.%4.%5.%6.%7.%8"/>
      <w:lvlJc w:val="left"/>
      <w:pPr>
        <w:tabs>
          <w:tab w:val="left" w:pos="8647"/>
        </w:tabs>
        <w:ind w:left="8647" w:hanging="1418"/>
      </w:pPr>
      <w:rPr>
        <w:rFonts w:hint="eastAsia"/>
      </w:rPr>
    </w:lvl>
    <w:lvl w:ilvl="8">
      <w:start w:val="1"/>
      <w:numFmt w:val="decimal"/>
      <w:lvlText w:val="%1.%2.%3.%4.%5.%6.%7.%8.%9"/>
      <w:lvlJc w:val="left"/>
      <w:pPr>
        <w:tabs>
          <w:tab w:val="left" w:pos="9355"/>
        </w:tabs>
        <w:ind w:left="9355" w:hanging="1700"/>
      </w:pPr>
      <w:rPr>
        <w:rFonts w:hint="eastAsia"/>
      </w:rPr>
    </w:lvl>
  </w:abstractNum>
  <w:abstractNum w:abstractNumId="14" w15:restartNumberingAfterBreak="0">
    <w:nsid w:val="657D3FBC"/>
    <w:multiLevelType w:val="multilevel"/>
    <w:tmpl w:val="657D3FBC"/>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8"/>
  </w:num>
  <w:num w:numId="2">
    <w:abstractNumId w:val="1"/>
  </w:num>
  <w:num w:numId="3">
    <w:abstractNumId w:val="5"/>
  </w:num>
  <w:num w:numId="4">
    <w:abstractNumId w:val="6"/>
  </w:num>
  <w:num w:numId="5">
    <w:abstractNumId w:val="12"/>
  </w:num>
  <w:num w:numId="6">
    <w:abstractNumId w:val="9"/>
  </w:num>
  <w:num w:numId="7">
    <w:abstractNumId w:val="0"/>
  </w:num>
  <w:num w:numId="8">
    <w:abstractNumId w:val="2"/>
  </w:num>
  <w:num w:numId="9">
    <w:abstractNumId w:val="15"/>
  </w:num>
  <w:num w:numId="10">
    <w:abstractNumId w:val="3"/>
  </w:num>
  <w:num w:numId="11">
    <w:abstractNumId w:val="14"/>
  </w:num>
  <w:num w:numId="12">
    <w:abstractNumId w:val="7"/>
  </w:num>
  <w:num w:numId="13">
    <w:abstractNumId w:val="13"/>
  </w:num>
  <w:num w:numId="14">
    <w:abstractNumId w:val="1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oNotTrackMoves/>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925"/>
    <w:rsid w:val="8FDF161C"/>
    <w:rsid w:val="9AFF6E55"/>
    <w:rsid w:val="C78FEA10"/>
    <w:rsid w:val="ED734EDA"/>
    <w:rsid w:val="F7BD6E49"/>
    <w:rsid w:val="FD4B53D0"/>
    <w:rsid w:val="FD5A69BC"/>
    <w:rsid w:val="FED7DEA4"/>
    <w:rsid w:val="FEFA05FF"/>
    <w:rsid w:val="FF571827"/>
    <w:rsid w:val="00000244"/>
    <w:rsid w:val="0000185F"/>
    <w:rsid w:val="00004486"/>
    <w:rsid w:val="0000586F"/>
    <w:rsid w:val="00011868"/>
    <w:rsid w:val="00012803"/>
    <w:rsid w:val="00013D86"/>
    <w:rsid w:val="00013E02"/>
    <w:rsid w:val="000167F3"/>
    <w:rsid w:val="0002143C"/>
    <w:rsid w:val="00023EE0"/>
    <w:rsid w:val="00025A65"/>
    <w:rsid w:val="00026C31"/>
    <w:rsid w:val="00027280"/>
    <w:rsid w:val="00031914"/>
    <w:rsid w:val="00031B08"/>
    <w:rsid w:val="000320A7"/>
    <w:rsid w:val="0003500B"/>
    <w:rsid w:val="00035925"/>
    <w:rsid w:val="0005443F"/>
    <w:rsid w:val="000610AD"/>
    <w:rsid w:val="0006148B"/>
    <w:rsid w:val="00061648"/>
    <w:rsid w:val="00062163"/>
    <w:rsid w:val="0006671C"/>
    <w:rsid w:val="00067CDF"/>
    <w:rsid w:val="000712DD"/>
    <w:rsid w:val="00074FBE"/>
    <w:rsid w:val="00081943"/>
    <w:rsid w:val="00082017"/>
    <w:rsid w:val="00083A09"/>
    <w:rsid w:val="00083B82"/>
    <w:rsid w:val="00084254"/>
    <w:rsid w:val="00084A05"/>
    <w:rsid w:val="0009005E"/>
    <w:rsid w:val="00091B7D"/>
    <w:rsid w:val="00092857"/>
    <w:rsid w:val="000974C2"/>
    <w:rsid w:val="000A20A9"/>
    <w:rsid w:val="000A29DB"/>
    <w:rsid w:val="000A48B1"/>
    <w:rsid w:val="000B21B4"/>
    <w:rsid w:val="000B3143"/>
    <w:rsid w:val="000B3A35"/>
    <w:rsid w:val="000B5AD6"/>
    <w:rsid w:val="000C343C"/>
    <w:rsid w:val="000C5019"/>
    <w:rsid w:val="000C5CAE"/>
    <w:rsid w:val="000C6B05"/>
    <w:rsid w:val="000C6DD6"/>
    <w:rsid w:val="000C73D4"/>
    <w:rsid w:val="000C7E96"/>
    <w:rsid w:val="000D0D39"/>
    <w:rsid w:val="000D3D4C"/>
    <w:rsid w:val="000D4F51"/>
    <w:rsid w:val="000D5CEC"/>
    <w:rsid w:val="000D718B"/>
    <w:rsid w:val="000E0C46"/>
    <w:rsid w:val="000E16E8"/>
    <w:rsid w:val="000E3A7B"/>
    <w:rsid w:val="000E488B"/>
    <w:rsid w:val="000E5950"/>
    <w:rsid w:val="000E68DE"/>
    <w:rsid w:val="000E6FAB"/>
    <w:rsid w:val="000F030C"/>
    <w:rsid w:val="000F129C"/>
    <w:rsid w:val="000F2F51"/>
    <w:rsid w:val="000F31C2"/>
    <w:rsid w:val="001056DE"/>
    <w:rsid w:val="00106451"/>
    <w:rsid w:val="00106894"/>
    <w:rsid w:val="00106CED"/>
    <w:rsid w:val="00106F34"/>
    <w:rsid w:val="001124C0"/>
    <w:rsid w:val="00112F45"/>
    <w:rsid w:val="0012108F"/>
    <w:rsid w:val="001272D8"/>
    <w:rsid w:val="00130AB2"/>
    <w:rsid w:val="0013175F"/>
    <w:rsid w:val="00131A5E"/>
    <w:rsid w:val="00132240"/>
    <w:rsid w:val="00136217"/>
    <w:rsid w:val="00136F70"/>
    <w:rsid w:val="00140BD4"/>
    <w:rsid w:val="00143D06"/>
    <w:rsid w:val="0014451F"/>
    <w:rsid w:val="00144E58"/>
    <w:rsid w:val="001512B4"/>
    <w:rsid w:val="00157C34"/>
    <w:rsid w:val="00161E6E"/>
    <w:rsid w:val="001620A5"/>
    <w:rsid w:val="001629BE"/>
    <w:rsid w:val="00162D0D"/>
    <w:rsid w:val="00164E53"/>
    <w:rsid w:val="00166350"/>
    <w:rsid w:val="0016699D"/>
    <w:rsid w:val="00171888"/>
    <w:rsid w:val="0017276F"/>
    <w:rsid w:val="00174E3D"/>
    <w:rsid w:val="00175159"/>
    <w:rsid w:val="00176208"/>
    <w:rsid w:val="0018211B"/>
    <w:rsid w:val="00183E26"/>
    <w:rsid w:val="001840D3"/>
    <w:rsid w:val="001863FF"/>
    <w:rsid w:val="001900F8"/>
    <w:rsid w:val="0019124C"/>
    <w:rsid w:val="00191258"/>
    <w:rsid w:val="00191748"/>
    <w:rsid w:val="00192680"/>
    <w:rsid w:val="00193037"/>
    <w:rsid w:val="00193A2C"/>
    <w:rsid w:val="0019729E"/>
    <w:rsid w:val="001A0FB5"/>
    <w:rsid w:val="001A288E"/>
    <w:rsid w:val="001A6247"/>
    <w:rsid w:val="001B2BBA"/>
    <w:rsid w:val="001B3476"/>
    <w:rsid w:val="001B616F"/>
    <w:rsid w:val="001B6DC2"/>
    <w:rsid w:val="001C149C"/>
    <w:rsid w:val="001C21AC"/>
    <w:rsid w:val="001C47BA"/>
    <w:rsid w:val="001C59EA"/>
    <w:rsid w:val="001C5D02"/>
    <w:rsid w:val="001C74CE"/>
    <w:rsid w:val="001D3D35"/>
    <w:rsid w:val="001D406C"/>
    <w:rsid w:val="001D41EE"/>
    <w:rsid w:val="001E0380"/>
    <w:rsid w:val="001E13B1"/>
    <w:rsid w:val="001E36A1"/>
    <w:rsid w:val="001E7E3C"/>
    <w:rsid w:val="001F3A19"/>
    <w:rsid w:val="001F55AE"/>
    <w:rsid w:val="002040B4"/>
    <w:rsid w:val="002053B4"/>
    <w:rsid w:val="00207E64"/>
    <w:rsid w:val="00211051"/>
    <w:rsid w:val="002176E5"/>
    <w:rsid w:val="0022443E"/>
    <w:rsid w:val="002278F0"/>
    <w:rsid w:val="00234467"/>
    <w:rsid w:val="00235D0C"/>
    <w:rsid w:val="00237D8D"/>
    <w:rsid w:val="00241DA2"/>
    <w:rsid w:val="002464DD"/>
    <w:rsid w:val="00247FEE"/>
    <w:rsid w:val="00250238"/>
    <w:rsid w:val="00250E7D"/>
    <w:rsid w:val="002565D5"/>
    <w:rsid w:val="0025679F"/>
    <w:rsid w:val="00256C8F"/>
    <w:rsid w:val="0025728A"/>
    <w:rsid w:val="002622C0"/>
    <w:rsid w:val="00270894"/>
    <w:rsid w:val="00271BC8"/>
    <w:rsid w:val="00272347"/>
    <w:rsid w:val="00272C77"/>
    <w:rsid w:val="002778AE"/>
    <w:rsid w:val="0027794F"/>
    <w:rsid w:val="002805E0"/>
    <w:rsid w:val="0028269A"/>
    <w:rsid w:val="00283590"/>
    <w:rsid w:val="00286973"/>
    <w:rsid w:val="00287A74"/>
    <w:rsid w:val="0029160F"/>
    <w:rsid w:val="00294E70"/>
    <w:rsid w:val="00296E96"/>
    <w:rsid w:val="002A1924"/>
    <w:rsid w:val="002A22AE"/>
    <w:rsid w:val="002A39D6"/>
    <w:rsid w:val="002A576F"/>
    <w:rsid w:val="002A653C"/>
    <w:rsid w:val="002A6B28"/>
    <w:rsid w:val="002A7420"/>
    <w:rsid w:val="002A76EE"/>
    <w:rsid w:val="002B053E"/>
    <w:rsid w:val="002B0F12"/>
    <w:rsid w:val="002B1308"/>
    <w:rsid w:val="002B2EA0"/>
    <w:rsid w:val="002B3DFA"/>
    <w:rsid w:val="002B4554"/>
    <w:rsid w:val="002B7FB8"/>
    <w:rsid w:val="002C19B8"/>
    <w:rsid w:val="002C2F8C"/>
    <w:rsid w:val="002C33E7"/>
    <w:rsid w:val="002C550E"/>
    <w:rsid w:val="002C72D8"/>
    <w:rsid w:val="002C773B"/>
    <w:rsid w:val="002D09C9"/>
    <w:rsid w:val="002D11FA"/>
    <w:rsid w:val="002D2F0F"/>
    <w:rsid w:val="002D3376"/>
    <w:rsid w:val="002D6FE8"/>
    <w:rsid w:val="002D7876"/>
    <w:rsid w:val="002E0DDF"/>
    <w:rsid w:val="002E2906"/>
    <w:rsid w:val="002E4ED4"/>
    <w:rsid w:val="002E5635"/>
    <w:rsid w:val="002E64C3"/>
    <w:rsid w:val="002E6A2C"/>
    <w:rsid w:val="002F1D8C"/>
    <w:rsid w:val="002F21DA"/>
    <w:rsid w:val="00301F39"/>
    <w:rsid w:val="003056DD"/>
    <w:rsid w:val="00306431"/>
    <w:rsid w:val="00312988"/>
    <w:rsid w:val="00314E5F"/>
    <w:rsid w:val="00315FEC"/>
    <w:rsid w:val="0031647E"/>
    <w:rsid w:val="00325926"/>
    <w:rsid w:val="00327A8A"/>
    <w:rsid w:val="0033121F"/>
    <w:rsid w:val="00335409"/>
    <w:rsid w:val="00336610"/>
    <w:rsid w:val="00343F73"/>
    <w:rsid w:val="00345060"/>
    <w:rsid w:val="00350262"/>
    <w:rsid w:val="0035323B"/>
    <w:rsid w:val="003534C1"/>
    <w:rsid w:val="00354A92"/>
    <w:rsid w:val="00354E9F"/>
    <w:rsid w:val="003603C1"/>
    <w:rsid w:val="003609D2"/>
    <w:rsid w:val="00362550"/>
    <w:rsid w:val="00362AAF"/>
    <w:rsid w:val="00362ACC"/>
    <w:rsid w:val="00363ABE"/>
    <w:rsid w:val="00363F22"/>
    <w:rsid w:val="00365689"/>
    <w:rsid w:val="003663CF"/>
    <w:rsid w:val="00373617"/>
    <w:rsid w:val="003749E6"/>
    <w:rsid w:val="003752E6"/>
    <w:rsid w:val="00375564"/>
    <w:rsid w:val="00375FF0"/>
    <w:rsid w:val="00377052"/>
    <w:rsid w:val="0038049B"/>
    <w:rsid w:val="00383191"/>
    <w:rsid w:val="00386DED"/>
    <w:rsid w:val="003903C5"/>
    <w:rsid w:val="003912E7"/>
    <w:rsid w:val="00393947"/>
    <w:rsid w:val="00395C3D"/>
    <w:rsid w:val="00396125"/>
    <w:rsid w:val="00397FB0"/>
    <w:rsid w:val="003A1CC6"/>
    <w:rsid w:val="003A2275"/>
    <w:rsid w:val="003A6A4F"/>
    <w:rsid w:val="003A7088"/>
    <w:rsid w:val="003B00DF"/>
    <w:rsid w:val="003B1275"/>
    <w:rsid w:val="003B1778"/>
    <w:rsid w:val="003B1FCF"/>
    <w:rsid w:val="003B6A58"/>
    <w:rsid w:val="003C0367"/>
    <w:rsid w:val="003C11CB"/>
    <w:rsid w:val="003C4532"/>
    <w:rsid w:val="003C75F3"/>
    <w:rsid w:val="003C78A3"/>
    <w:rsid w:val="003D4A68"/>
    <w:rsid w:val="003E00BA"/>
    <w:rsid w:val="003E1867"/>
    <w:rsid w:val="003E192E"/>
    <w:rsid w:val="003E5729"/>
    <w:rsid w:val="003F1638"/>
    <w:rsid w:val="003F2F1A"/>
    <w:rsid w:val="003F4EE0"/>
    <w:rsid w:val="003F5C45"/>
    <w:rsid w:val="003F661D"/>
    <w:rsid w:val="004003E9"/>
    <w:rsid w:val="00400C00"/>
    <w:rsid w:val="00402153"/>
    <w:rsid w:val="00402FC1"/>
    <w:rsid w:val="0040497F"/>
    <w:rsid w:val="00405C2F"/>
    <w:rsid w:val="00407CA2"/>
    <w:rsid w:val="00410BE4"/>
    <w:rsid w:val="004230DB"/>
    <w:rsid w:val="00425082"/>
    <w:rsid w:val="00430FFD"/>
    <w:rsid w:val="00431DEB"/>
    <w:rsid w:val="00433617"/>
    <w:rsid w:val="00445C04"/>
    <w:rsid w:val="00446B29"/>
    <w:rsid w:val="00450FAA"/>
    <w:rsid w:val="004511B6"/>
    <w:rsid w:val="00453F9A"/>
    <w:rsid w:val="00460E3E"/>
    <w:rsid w:val="00461AEF"/>
    <w:rsid w:val="0046544C"/>
    <w:rsid w:val="00471E91"/>
    <w:rsid w:val="00474675"/>
    <w:rsid w:val="0047470C"/>
    <w:rsid w:val="00477BB0"/>
    <w:rsid w:val="004806CF"/>
    <w:rsid w:val="0048102E"/>
    <w:rsid w:val="00482D2C"/>
    <w:rsid w:val="004867EF"/>
    <w:rsid w:val="00487A8C"/>
    <w:rsid w:val="004927E9"/>
    <w:rsid w:val="00493AD0"/>
    <w:rsid w:val="00497426"/>
    <w:rsid w:val="004A056E"/>
    <w:rsid w:val="004A35F9"/>
    <w:rsid w:val="004A5089"/>
    <w:rsid w:val="004A5730"/>
    <w:rsid w:val="004A6B78"/>
    <w:rsid w:val="004B24C1"/>
    <w:rsid w:val="004B2717"/>
    <w:rsid w:val="004C292F"/>
    <w:rsid w:val="004C793A"/>
    <w:rsid w:val="004D14A4"/>
    <w:rsid w:val="004F2202"/>
    <w:rsid w:val="004F2484"/>
    <w:rsid w:val="0050310E"/>
    <w:rsid w:val="00503E88"/>
    <w:rsid w:val="00507754"/>
    <w:rsid w:val="00510280"/>
    <w:rsid w:val="005132C8"/>
    <w:rsid w:val="00513D73"/>
    <w:rsid w:val="00514A43"/>
    <w:rsid w:val="005167CE"/>
    <w:rsid w:val="005174E5"/>
    <w:rsid w:val="00517A07"/>
    <w:rsid w:val="00522393"/>
    <w:rsid w:val="00522620"/>
    <w:rsid w:val="00525656"/>
    <w:rsid w:val="00531496"/>
    <w:rsid w:val="00534C02"/>
    <w:rsid w:val="00535E3D"/>
    <w:rsid w:val="0054264B"/>
    <w:rsid w:val="00543786"/>
    <w:rsid w:val="005533D7"/>
    <w:rsid w:val="00554792"/>
    <w:rsid w:val="0055498E"/>
    <w:rsid w:val="0055752A"/>
    <w:rsid w:val="00557FAF"/>
    <w:rsid w:val="005703DE"/>
    <w:rsid w:val="0057047E"/>
    <w:rsid w:val="00570FD1"/>
    <w:rsid w:val="0058319E"/>
    <w:rsid w:val="00583A97"/>
    <w:rsid w:val="0058464E"/>
    <w:rsid w:val="00592110"/>
    <w:rsid w:val="00593ED0"/>
    <w:rsid w:val="005969C9"/>
    <w:rsid w:val="005A01CB"/>
    <w:rsid w:val="005A1958"/>
    <w:rsid w:val="005A58FF"/>
    <w:rsid w:val="005A5EAF"/>
    <w:rsid w:val="005A5F82"/>
    <w:rsid w:val="005A64C0"/>
    <w:rsid w:val="005A7AC6"/>
    <w:rsid w:val="005A7B36"/>
    <w:rsid w:val="005A7B96"/>
    <w:rsid w:val="005B0031"/>
    <w:rsid w:val="005B06A1"/>
    <w:rsid w:val="005B3C11"/>
    <w:rsid w:val="005B3D71"/>
    <w:rsid w:val="005B60CC"/>
    <w:rsid w:val="005B6BB6"/>
    <w:rsid w:val="005C1C28"/>
    <w:rsid w:val="005C2999"/>
    <w:rsid w:val="005C6DB5"/>
    <w:rsid w:val="005D1A26"/>
    <w:rsid w:val="005E0C45"/>
    <w:rsid w:val="005E16CD"/>
    <w:rsid w:val="005E19E7"/>
    <w:rsid w:val="005E5BBF"/>
    <w:rsid w:val="005E7CCD"/>
    <w:rsid w:val="005F00B7"/>
    <w:rsid w:val="005F0C8D"/>
    <w:rsid w:val="005F2F8A"/>
    <w:rsid w:val="0060070E"/>
    <w:rsid w:val="0060311C"/>
    <w:rsid w:val="00604093"/>
    <w:rsid w:val="0060591B"/>
    <w:rsid w:val="006070E1"/>
    <w:rsid w:val="0061716C"/>
    <w:rsid w:val="0062357D"/>
    <w:rsid w:val="006243A1"/>
    <w:rsid w:val="006260DF"/>
    <w:rsid w:val="00627A37"/>
    <w:rsid w:val="006319FD"/>
    <w:rsid w:val="00632E56"/>
    <w:rsid w:val="00635CBA"/>
    <w:rsid w:val="00640A30"/>
    <w:rsid w:val="00642A66"/>
    <w:rsid w:val="0064338B"/>
    <w:rsid w:val="00646542"/>
    <w:rsid w:val="00647D79"/>
    <w:rsid w:val="006504F4"/>
    <w:rsid w:val="00651087"/>
    <w:rsid w:val="00652459"/>
    <w:rsid w:val="00653D1A"/>
    <w:rsid w:val="00654BC9"/>
    <w:rsid w:val="006552FD"/>
    <w:rsid w:val="00663AF3"/>
    <w:rsid w:val="006643FD"/>
    <w:rsid w:val="00666B6C"/>
    <w:rsid w:val="00666F72"/>
    <w:rsid w:val="00667A79"/>
    <w:rsid w:val="00670F1F"/>
    <w:rsid w:val="00673EA0"/>
    <w:rsid w:val="00680805"/>
    <w:rsid w:val="00682682"/>
    <w:rsid w:val="00682702"/>
    <w:rsid w:val="00692368"/>
    <w:rsid w:val="00695ABF"/>
    <w:rsid w:val="00696201"/>
    <w:rsid w:val="006A1B2F"/>
    <w:rsid w:val="006A2EBC"/>
    <w:rsid w:val="006A5EA0"/>
    <w:rsid w:val="006A629C"/>
    <w:rsid w:val="006A783B"/>
    <w:rsid w:val="006A7B33"/>
    <w:rsid w:val="006B1C08"/>
    <w:rsid w:val="006B4E13"/>
    <w:rsid w:val="006B75DD"/>
    <w:rsid w:val="006C193E"/>
    <w:rsid w:val="006C346A"/>
    <w:rsid w:val="006C49D7"/>
    <w:rsid w:val="006C67E0"/>
    <w:rsid w:val="006C79E5"/>
    <w:rsid w:val="006C7ABA"/>
    <w:rsid w:val="006D0D60"/>
    <w:rsid w:val="006D1122"/>
    <w:rsid w:val="006D1311"/>
    <w:rsid w:val="006D1535"/>
    <w:rsid w:val="006D3C00"/>
    <w:rsid w:val="006E3675"/>
    <w:rsid w:val="006E4A7F"/>
    <w:rsid w:val="006E543E"/>
    <w:rsid w:val="006E7522"/>
    <w:rsid w:val="006F1E44"/>
    <w:rsid w:val="006F2229"/>
    <w:rsid w:val="006F3E52"/>
    <w:rsid w:val="006F58BA"/>
    <w:rsid w:val="007015F1"/>
    <w:rsid w:val="0070337F"/>
    <w:rsid w:val="00703A86"/>
    <w:rsid w:val="00704DF6"/>
    <w:rsid w:val="00705BEF"/>
    <w:rsid w:val="0070651C"/>
    <w:rsid w:val="00707301"/>
    <w:rsid w:val="00707457"/>
    <w:rsid w:val="007132A3"/>
    <w:rsid w:val="00716421"/>
    <w:rsid w:val="00721A06"/>
    <w:rsid w:val="00722BBB"/>
    <w:rsid w:val="00724EFB"/>
    <w:rsid w:val="00731F42"/>
    <w:rsid w:val="0073347B"/>
    <w:rsid w:val="0073456E"/>
    <w:rsid w:val="007376B8"/>
    <w:rsid w:val="00741747"/>
    <w:rsid w:val="007419C3"/>
    <w:rsid w:val="0074478E"/>
    <w:rsid w:val="007467A7"/>
    <w:rsid w:val="007469DD"/>
    <w:rsid w:val="0074741B"/>
    <w:rsid w:val="0074759E"/>
    <w:rsid w:val="007478EA"/>
    <w:rsid w:val="007509B3"/>
    <w:rsid w:val="00750B68"/>
    <w:rsid w:val="00751D7F"/>
    <w:rsid w:val="0075415C"/>
    <w:rsid w:val="00756B67"/>
    <w:rsid w:val="00763502"/>
    <w:rsid w:val="00764847"/>
    <w:rsid w:val="007706CE"/>
    <w:rsid w:val="007819C6"/>
    <w:rsid w:val="00787361"/>
    <w:rsid w:val="007913AB"/>
    <w:rsid w:val="007914F7"/>
    <w:rsid w:val="00792636"/>
    <w:rsid w:val="00795492"/>
    <w:rsid w:val="00795551"/>
    <w:rsid w:val="007A04B0"/>
    <w:rsid w:val="007A4517"/>
    <w:rsid w:val="007A4887"/>
    <w:rsid w:val="007A6DC6"/>
    <w:rsid w:val="007B087C"/>
    <w:rsid w:val="007B1625"/>
    <w:rsid w:val="007B706E"/>
    <w:rsid w:val="007B71EB"/>
    <w:rsid w:val="007C0CE3"/>
    <w:rsid w:val="007C1EA9"/>
    <w:rsid w:val="007C53D6"/>
    <w:rsid w:val="007C6205"/>
    <w:rsid w:val="007C686A"/>
    <w:rsid w:val="007C728E"/>
    <w:rsid w:val="007D12F7"/>
    <w:rsid w:val="007D278F"/>
    <w:rsid w:val="007D2A4F"/>
    <w:rsid w:val="007D2C53"/>
    <w:rsid w:val="007D3D60"/>
    <w:rsid w:val="007D533D"/>
    <w:rsid w:val="007D6CDA"/>
    <w:rsid w:val="007E07A7"/>
    <w:rsid w:val="007E0BF1"/>
    <w:rsid w:val="007E185A"/>
    <w:rsid w:val="007E1980"/>
    <w:rsid w:val="007E4B76"/>
    <w:rsid w:val="007E5EA8"/>
    <w:rsid w:val="007F02B0"/>
    <w:rsid w:val="007F0CF1"/>
    <w:rsid w:val="007F12A5"/>
    <w:rsid w:val="007F2A95"/>
    <w:rsid w:val="007F4CF1"/>
    <w:rsid w:val="007F758D"/>
    <w:rsid w:val="007F7D52"/>
    <w:rsid w:val="0080150F"/>
    <w:rsid w:val="00802684"/>
    <w:rsid w:val="00802EE3"/>
    <w:rsid w:val="0080541C"/>
    <w:rsid w:val="0080654C"/>
    <w:rsid w:val="008071C6"/>
    <w:rsid w:val="00816D56"/>
    <w:rsid w:val="00817A00"/>
    <w:rsid w:val="008302AB"/>
    <w:rsid w:val="008309D0"/>
    <w:rsid w:val="00831450"/>
    <w:rsid w:val="00835081"/>
    <w:rsid w:val="00835DB3"/>
    <w:rsid w:val="0083617B"/>
    <w:rsid w:val="00836A18"/>
    <w:rsid w:val="008371BD"/>
    <w:rsid w:val="00843973"/>
    <w:rsid w:val="00843C11"/>
    <w:rsid w:val="008449E7"/>
    <w:rsid w:val="008504A8"/>
    <w:rsid w:val="00850BC4"/>
    <w:rsid w:val="0085282E"/>
    <w:rsid w:val="008653E3"/>
    <w:rsid w:val="008653FD"/>
    <w:rsid w:val="00867259"/>
    <w:rsid w:val="0087198C"/>
    <w:rsid w:val="00871B6A"/>
    <w:rsid w:val="008729EE"/>
    <w:rsid w:val="00872C1F"/>
    <w:rsid w:val="00873289"/>
    <w:rsid w:val="00873B42"/>
    <w:rsid w:val="00877298"/>
    <w:rsid w:val="00883C77"/>
    <w:rsid w:val="008856D8"/>
    <w:rsid w:val="00892E82"/>
    <w:rsid w:val="00896900"/>
    <w:rsid w:val="00897193"/>
    <w:rsid w:val="008A162C"/>
    <w:rsid w:val="008B0D91"/>
    <w:rsid w:val="008B0DA3"/>
    <w:rsid w:val="008B28AC"/>
    <w:rsid w:val="008B786C"/>
    <w:rsid w:val="008B78CC"/>
    <w:rsid w:val="008C1B58"/>
    <w:rsid w:val="008C2528"/>
    <w:rsid w:val="008C39AE"/>
    <w:rsid w:val="008C3CFF"/>
    <w:rsid w:val="008C590D"/>
    <w:rsid w:val="008C5C24"/>
    <w:rsid w:val="008D4920"/>
    <w:rsid w:val="008D65CD"/>
    <w:rsid w:val="008E031B"/>
    <w:rsid w:val="008E03BC"/>
    <w:rsid w:val="008E0E0E"/>
    <w:rsid w:val="008E2623"/>
    <w:rsid w:val="008E568D"/>
    <w:rsid w:val="008E7029"/>
    <w:rsid w:val="008E74B8"/>
    <w:rsid w:val="008E7EF6"/>
    <w:rsid w:val="008F1F98"/>
    <w:rsid w:val="008F32E8"/>
    <w:rsid w:val="008F3482"/>
    <w:rsid w:val="008F5025"/>
    <w:rsid w:val="008F6758"/>
    <w:rsid w:val="0090156C"/>
    <w:rsid w:val="00902709"/>
    <w:rsid w:val="009040DD"/>
    <w:rsid w:val="00905B46"/>
    <w:rsid w:val="00905B47"/>
    <w:rsid w:val="00907AC6"/>
    <w:rsid w:val="009116D4"/>
    <w:rsid w:val="0091331C"/>
    <w:rsid w:val="009150EB"/>
    <w:rsid w:val="00922824"/>
    <w:rsid w:val="0092670F"/>
    <w:rsid w:val="009279DE"/>
    <w:rsid w:val="00930116"/>
    <w:rsid w:val="009317B2"/>
    <w:rsid w:val="00937E40"/>
    <w:rsid w:val="0094212C"/>
    <w:rsid w:val="00947057"/>
    <w:rsid w:val="00952949"/>
    <w:rsid w:val="00954689"/>
    <w:rsid w:val="009617C9"/>
    <w:rsid w:val="00961C93"/>
    <w:rsid w:val="00965324"/>
    <w:rsid w:val="0097091E"/>
    <w:rsid w:val="00971DEA"/>
    <w:rsid w:val="009760D3"/>
    <w:rsid w:val="00977132"/>
    <w:rsid w:val="00981A4B"/>
    <w:rsid w:val="00982501"/>
    <w:rsid w:val="00983B08"/>
    <w:rsid w:val="009857A5"/>
    <w:rsid w:val="009877D3"/>
    <w:rsid w:val="0099086A"/>
    <w:rsid w:val="0099170F"/>
    <w:rsid w:val="0099269A"/>
    <w:rsid w:val="00994620"/>
    <w:rsid w:val="00994E8F"/>
    <w:rsid w:val="009951DC"/>
    <w:rsid w:val="009959BB"/>
    <w:rsid w:val="00997158"/>
    <w:rsid w:val="009A3A7C"/>
    <w:rsid w:val="009A4282"/>
    <w:rsid w:val="009A7BC4"/>
    <w:rsid w:val="009B288B"/>
    <w:rsid w:val="009B2ADB"/>
    <w:rsid w:val="009B43FB"/>
    <w:rsid w:val="009B5686"/>
    <w:rsid w:val="009B603A"/>
    <w:rsid w:val="009C2419"/>
    <w:rsid w:val="009C2D0E"/>
    <w:rsid w:val="009C3DAC"/>
    <w:rsid w:val="009C42E0"/>
    <w:rsid w:val="009D0DCE"/>
    <w:rsid w:val="009D2CD7"/>
    <w:rsid w:val="009D3439"/>
    <w:rsid w:val="009D5362"/>
    <w:rsid w:val="009D5C78"/>
    <w:rsid w:val="009D5FC9"/>
    <w:rsid w:val="009E1415"/>
    <w:rsid w:val="009E6116"/>
    <w:rsid w:val="009E619D"/>
    <w:rsid w:val="009E6B0D"/>
    <w:rsid w:val="009F008A"/>
    <w:rsid w:val="009F2B57"/>
    <w:rsid w:val="009F36FF"/>
    <w:rsid w:val="009F3DB6"/>
    <w:rsid w:val="009F4280"/>
    <w:rsid w:val="009F4838"/>
    <w:rsid w:val="009F4A91"/>
    <w:rsid w:val="00A00C5B"/>
    <w:rsid w:val="00A02118"/>
    <w:rsid w:val="00A02E43"/>
    <w:rsid w:val="00A05124"/>
    <w:rsid w:val="00A065F9"/>
    <w:rsid w:val="00A07F34"/>
    <w:rsid w:val="00A1020D"/>
    <w:rsid w:val="00A20C8F"/>
    <w:rsid w:val="00A22154"/>
    <w:rsid w:val="00A23DA8"/>
    <w:rsid w:val="00A247DF"/>
    <w:rsid w:val="00A25C38"/>
    <w:rsid w:val="00A31A9F"/>
    <w:rsid w:val="00A34286"/>
    <w:rsid w:val="00A36BBE"/>
    <w:rsid w:val="00A3788D"/>
    <w:rsid w:val="00A400F0"/>
    <w:rsid w:val="00A42D36"/>
    <w:rsid w:val="00A4307A"/>
    <w:rsid w:val="00A43FA6"/>
    <w:rsid w:val="00A47464"/>
    <w:rsid w:val="00A47EBB"/>
    <w:rsid w:val="00A51CDD"/>
    <w:rsid w:val="00A5402F"/>
    <w:rsid w:val="00A56E50"/>
    <w:rsid w:val="00A57B4F"/>
    <w:rsid w:val="00A60277"/>
    <w:rsid w:val="00A61FE6"/>
    <w:rsid w:val="00A6218A"/>
    <w:rsid w:val="00A6326C"/>
    <w:rsid w:val="00A6495B"/>
    <w:rsid w:val="00A655C2"/>
    <w:rsid w:val="00A66CF0"/>
    <w:rsid w:val="00A66E9D"/>
    <w:rsid w:val="00A671B9"/>
    <w:rsid w:val="00A6730D"/>
    <w:rsid w:val="00A71625"/>
    <w:rsid w:val="00A71B9B"/>
    <w:rsid w:val="00A72FC9"/>
    <w:rsid w:val="00A751C7"/>
    <w:rsid w:val="00A825E0"/>
    <w:rsid w:val="00A834A5"/>
    <w:rsid w:val="00A84A87"/>
    <w:rsid w:val="00A86A89"/>
    <w:rsid w:val="00A87844"/>
    <w:rsid w:val="00A91430"/>
    <w:rsid w:val="00A92412"/>
    <w:rsid w:val="00A92C01"/>
    <w:rsid w:val="00A97059"/>
    <w:rsid w:val="00AA038C"/>
    <w:rsid w:val="00AA1697"/>
    <w:rsid w:val="00AA7A09"/>
    <w:rsid w:val="00AB18A4"/>
    <w:rsid w:val="00AB3467"/>
    <w:rsid w:val="00AB3B50"/>
    <w:rsid w:val="00AB5B2E"/>
    <w:rsid w:val="00AB7468"/>
    <w:rsid w:val="00AC05B1"/>
    <w:rsid w:val="00AC6209"/>
    <w:rsid w:val="00AD2118"/>
    <w:rsid w:val="00AD2CF4"/>
    <w:rsid w:val="00AD34EB"/>
    <w:rsid w:val="00AD356C"/>
    <w:rsid w:val="00AD3CDF"/>
    <w:rsid w:val="00AD428A"/>
    <w:rsid w:val="00AD50D6"/>
    <w:rsid w:val="00AE1AA4"/>
    <w:rsid w:val="00AE2914"/>
    <w:rsid w:val="00AE6D15"/>
    <w:rsid w:val="00AF0C4C"/>
    <w:rsid w:val="00AF2B44"/>
    <w:rsid w:val="00B02535"/>
    <w:rsid w:val="00B03557"/>
    <w:rsid w:val="00B03CA5"/>
    <w:rsid w:val="00B04182"/>
    <w:rsid w:val="00B043A7"/>
    <w:rsid w:val="00B07AE3"/>
    <w:rsid w:val="00B1014F"/>
    <w:rsid w:val="00B11430"/>
    <w:rsid w:val="00B118BB"/>
    <w:rsid w:val="00B12506"/>
    <w:rsid w:val="00B148BA"/>
    <w:rsid w:val="00B16783"/>
    <w:rsid w:val="00B17407"/>
    <w:rsid w:val="00B22383"/>
    <w:rsid w:val="00B274AB"/>
    <w:rsid w:val="00B34CF6"/>
    <w:rsid w:val="00B353EB"/>
    <w:rsid w:val="00B36FB9"/>
    <w:rsid w:val="00B407BA"/>
    <w:rsid w:val="00B439C4"/>
    <w:rsid w:val="00B44A95"/>
    <w:rsid w:val="00B44B07"/>
    <w:rsid w:val="00B4535E"/>
    <w:rsid w:val="00B51816"/>
    <w:rsid w:val="00B51BA7"/>
    <w:rsid w:val="00B52A8C"/>
    <w:rsid w:val="00B53FD8"/>
    <w:rsid w:val="00B54636"/>
    <w:rsid w:val="00B636A8"/>
    <w:rsid w:val="00B665C6"/>
    <w:rsid w:val="00B70644"/>
    <w:rsid w:val="00B7123E"/>
    <w:rsid w:val="00B73BAC"/>
    <w:rsid w:val="00B73DFC"/>
    <w:rsid w:val="00B748F3"/>
    <w:rsid w:val="00B805AF"/>
    <w:rsid w:val="00B81786"/>
    <w:rsid w:val="00B823C6"/>
    <w:rsid w:val="00B82A09"/>
    <w:rsid w:val="00B854EC"/>
    <w:rsid w:val="00B869EC"/>
    <w:rsid w:val="00B87B25"/>
    <w:rsid w:val="00B9073C"/>
    <w:rsid w:val="00B9151C"/>
    <w:rsid w:val="00B9397A"/>
    <w:rsid w:val="00B961C1"/>
    <w:rsid w:val="00B9633D"/>
    <w:rsid w:val="00BA168D"/>
    <w:rsid w:val="00BA2222"/>
    <w:rsid w:val="00BA2EBE"/>
    <w:rsid w:val="00BA56C8"/>
    <w:rsid w:val="00BA6AA4"/>
    <w:rsid w:val="00BB0F28"/>
    <w:rsid w:val="00BB1A08"/>
    <w:rsid w:val="00BB41E2"/>
    <w:rsid w:val="00BB458A"/>
    <w:rsid w:val="00BD00D3"/>
    <w:rsid w:val="00BD0521"/>
    <w:rsid w:val="00BD0CAD"/>
    <w:rsid w:val="00BD1659"/>
    <w:rsid w:val="00BD203D"/>
    <w:rsid w:val="00BD2061"/>
    <w:rsid w:val="00BD3AA9"/>
    <w:rsid w:val="00BD4A18"/>
    <w:rsid w:val="00BD6DB2"/>
    <w:rsid w:val="00BD70EE"/>
    <w:rsid w:val="00BE11CF"/>
    <w:rsid w:val="00BE21AB"/>
    <w:rsid w:val="00BE2391"/>
    <w:rsid w:val="00BE296F"/>
    <w:rsid w:val="00BE54EB"/>
    <w:rsid w:val="00BE55CB"/>
    <w:rsid w:val="00BE59D3"/>
    <w:rsid w:val="00BF035D"/>
    <w:rsid w:val="00BF540C"/>
    <w:rsid w:val="00BF617A"/>
    <w:rsid w:val="00C0379D"/>
    <w:rsid w:val="00C03931"/>
    <w:rsid w:val="00C05FE3"/>
    <w:rsid w:val="00C06021"/>
    <w:rsid w:val="00C1034D"/>
    <w:rsid w:val="00C1373C"/>
    <w:rsid w:val="00C161EA"/>
    <w:rsid w:val="00C17E53"/>
    <w:rsid w:val="00C2136D"/>
    <w:rsid w:val="00C214EE"/>
    <w:rsid w:val="00C2314B"/>
    <w:rsid w:val="00C24971"/>
    <w:rsid w:val="00C24EA8"/>
    <w:rsid w:val="00C24F8D"/>
    <w:rsid w:val="00C26BE5"/>
    <w:rsid w:val="00C26E4D"/>
    <w:rsid w:val="00C270BE"/>
    <w:rsid w:val="00C27909"/>
    <w:rsid w:val="00C27B03"/>
    <w:rsid w:val="00C314E1"/>
    <w:rsid w:val="00C34397"/>
    <w:rsid w:val="00C4095D"/>
    <w:rsid w:val="00C50A9F"/>
    <w:rsid w:val="00C527F6"/>
    <w:rsid w:val="00C55C60"/>
    <w:rsid w:val="00C55D9F"/>
    <w:rsid w:val="00C601D2"/>
    <w:rsid w:val="00C63254"/>
    <w:rsid w:val="00C63C03"/>
    <w:rsid w:val="00C657AB"/>
    <w:rsid w:val="00C65BCC"/>
    <w:rsid w:val="00C6633B"/>
    <w:rsid w:val="00C66970"/>
    <w:rsid w:val="00C675A7"/>
    <w:rsid w:val="00C70A11"/>
    <w:rsid w:val="00C726CA"/>
    <w:rsid w:val="00C72EB7"/>
    <w:rsid w:val="00C75391"/>
    <w:rsid w:val="00C8388D"/>
    <w:rsid w:val="00C8691C"/>
    <w:rsid w:val="00C9002D"/>
    <w:rsid w:val="00CA168A"/>
    <w:rsid w:val="00CA357E"/>
    <w:rsid w:val="00CA433E"/>
    <w:rsid w:val="00CA44F9"/>
    <w:rsid w:val="00CA4A69"/>
    <w:rsid w:val="00CB0122"/>
    <w:rsid w:val="00CB2AA9"/>
    <w:rsid w:val="00CB6DDD"/>
    <w:rsid w:val="00CC131F"/>
    <w:rsid w:val="00CC14F9"/>
    <w:rsid w:val="00CC28D3"/>
    <w:rsid w:val="00CC3E0C"/>
    <w:rsid w:val="00CC55E2"/>
    <w:rsid w:val="00CC58D3"/>
    <w:rsid w:val="00CC784D"/>
    <w:rsid w:val="00CC7A61"/>
    <w:rsid w:val="00CD06D7"/>
    <w:rsid w:val="00CD2CB2"/>
    <w:rsid w:val="00CE198C"/>
    <w:rsid w:val="00CE276F"/>
    <w:rsid w:val="00CE5ACF"/>
    <w:rsid w:val="00CF03C7"/>
    <w:rsid w:val="00CF0A5C"/>
    <w:rsid w:val="00CF1768"/>
    <w:rsid w:val="00CF4825"/>
    <w:rsid w:val="00CF67AB"/>
    <w:rsid w:val="00CF7CA8"/>
    <w:rsid w:val="00D00236"/>
    <w:rsid w:val="00D01180"/>
    <w:rsid w:val="00D02C1A"/>
    <w:rsid w:val="00D0337B"/>
    <w:rsid w:val="00D05F8C"/>
    <w:rsid w:val="00D06C9C"/>
    <w:rsid w:val="00D079B2"/>
    <w:rsid w:val="00D114E9"/>
    <w:rsid w:val="00D23054"/>
    <w:rsid w:val="00D2362A"/>
    <w:rsid w:val="00D2445B"/>
    <w:rsid w:val="00D2744E"/>
    <w:rsid w:val="00D31446"/>
    <w:rsid w:val="00D319DB"/>
    <w:rsid w:val="00D3320C"/>
    <w:rsid w:val="00D35A53"/>
    <w:rsid w:val="00D35F4B"/>
    <w:rsid w:val="00D4142B"/>
    <w:rsid w:val="00D429C6"/>
    <w:rsid w:val="00D42A82"/>
    <w:rsid w:val="00D469F4"/>
    <w:rsid w:val="00D47748"/>
    <w:rsid w:val="00D54CC3"/>
    <w:rsid w:val="00D56DAB"/>
    <w:rsid w:val="00D6041A"/>
    <w:rsid w:val="00D60745"/>
    <w:rsid w:val="00D61AAE"/>
    <w:rsid w:val="00D633EB"/>
    <w:rsid w:val="00D663B9"/>
    <w:rsid w:val="00D73100"/>
    <w:rsid w:val="00D73FC6"/>
    <w:rsid w:val="00D81693"/>
    <w:rsid w:val="00D82FF7"/>
    <w:rsid w:val="00D847FE"/>
    <w:rsid w:val="00D91BBE"/>
    <w:rsid w:val="00D91FED"/>
    <w:rsid w:val="00D9227E"/>
    <w:rsid w:val="00D929A3"/>
    <w:rsid w:val="00D93D1C"/>
    <w:rsid w:val="00D95825"/>
    <w:rsid w:val="00D964EA"/>
    <w:rsid w:val="00D966D0"/>
    <w:rsid w:val="00DA0C59"/>
    <w:rsid w:val="00DA32C4"/>
    <w:rsid w:val="00DA3991"/>
    <w:rsid w:val="00DA5712"/>
    <w:rsid w:val="00DB1529"/>
    <w:rsid w:val="00DB6EFF"/>
    <w:rsid w:val="00DB7E6C"/>
    <w:rsid w:val="00DC1725"/>
    <w:rsid w:val="00DC59D3"/>
    <w:rsid w:val="00DC7292"/>
    <w:rsid w:val="00DD1720"/>
    <w:rsid w:val="00DD52C3"/>
    <w:rsid w:val="00DD5A29"/>
    <w:rsid w:val="00DD5D9D"/>
    <w:rsid w:val="00DE35CB"/>
    <w:rsid w:val="00DE3B53"/>
    <w:rsid w:val="00DE4B27"/>
    <w:rsid w:val="00DE4D66"/>
    <w:rsid w:val="00DE53D3"/>
    <w:rsid w:val="00DE57A1"/>
    <w:rsid w:val="00DE77F2"/>
    <w:rsid w:val="00DF02CA"/>
    <w:rsid w:val="00DF09C3"/>
    <w:rsid w:val="00DF1D4C"/>
    <w:rsid w:val="00DF21E9"/>
    <w:rsid w:val="00DF3261"/>
    <w:rsid w:val="00E00830"/>
    <w:rsid w:val="00E00F14"/>
    <w:rsid w:val="00E041AB"/>
    <w:rsid w:val="00E06386"/>
    <w:rsid w:val="00E07D83"/>
    <w:rsid w:val="00E15735"/>
    <w:rsid w:val="00E157E8"/>
    <w:rsid w:val="00E16356"/>
    <w:rsid w:val="00E211CF"/>
    <w:rsid w:val="00E24EB4"/>
    <w:rsid w:val="00E27885"/>
    <w:rsid w:val="00E320ED"/>
    <w:rsid w:val="00E33793"/>
    <w:rsid w:val="00E33AFB"/>
    <w:rsid w:val="00E34218"/>
    <w:rsid w:val="00E372B7"/>
    <w:rsid w:val="00E40E28"/>
    <w:rsid w:val="00E40F58"/>
    <w:rsid w:val="00E43662"/>
    <w:rsid w:val="00E454D5"/>
    <w:rsid w:val="00E46282"/>
    <w:rsid w:val="00E5216E"/>
    <w:rsid w:val="00E539A5"/>
    <w:rsid w:val="00E54B8E"/>
    <w:rsid w:val="00E603DE"/>
    <w:rsid w:val="00E67D62"/>
    <w:rsid w:val="00E70F31"/>
    <w:rsid w:val="00E713AD"/>
    <w:rsid w:val="00E735FA"/>
    <w:rsid w:val="00E77556"/>
    <w:rsid w:val="00E82344"/>
    <w:rsid w:val="00E83777"/>
    <w:rsid w:val="00E84C82"/>
    <w:rsid w:val="00E84D64"/>
    <w:rsid w:val="00E8508F"/>
    <w:rsid w:val="00E87408"/>
    <w:rsid w:val="00E914C4"/>
    <w:rsid w:val="00E91BDC"/>
    <w:rsid w:val="00E931D7"/>
    <w:rsid w:val="00E934F5"/>
    <w:rsid w:val="00E96961"/>
    <w:rsid w:val="00EA09C4"/>
    <w:rsid w:val="00EA72EC"/>
    <w:rsid w:val="00EB11CB"/>
    <w:rsid w:val="00EB21CB"/>
    <w:rsid w:val="00EB275A"/>
    <w:rsid w:val="00EB786A"/>
    <w:rsid w:val="00EC1578"/>
    <w:rsid w:val="00EC1C72"/>
    <w:rsid w:val="00EC3CC9"/>
    <w:rsid w:val="00EC41E9"/>
    <w:rsid w:val="00EC484F"/>
    <w:rsid w:val="00EC680A"/>
    <w:rsid w:val="00ED6564"/>
    <w:rsid w:val="00ED6764"/>
    <w:rsid w:val="00ED7141"/>
    <w:rsid w:val="00EE0866"/>
    <w:rsid w:val="00EE1774"/>
    <w:rsid w:val="00EE1FEA"/>
    <w:rsid w:val="00EE2BED"/>
    <w:rsid w:val="00EE374B"/>
    <w:rsid w:val="00EF7186"/>
    <w:rsid w:val="00EF796C"/>
    <w:rsid w:val="00F07C6E"/>
    <w:rsid w:val="00F11BB5"/>
    <w:rsid w:val="00F1417B"/>
    <w:rsid w:val="00F15D83"/>
    <w:rsid w:val="00F227C0"/>
    <w:rsid w:val="00F25BE4"/>
    <w:rsid w:val="00F262E5"/>
    <w:rsid w:val="00F338D0"/>
    <w:rsid w:val="00F33C92"/>
    <w:rsid w:val="00F34B99"/>
    <w:rsid w:val="00F35A53"/>
    <w:rsid w:val="00F366D1"/>
    <w:rsid w:val="00F367A3"/>
    <w:rsid w:val="00F41F41"/>
    <w:rsid w:val="00F47ADB"/>
    <w:rsid w:val="00F50752"/>
    <w:rsid w:val="00F50AAA"/>
    <w:rsid w:val="00F52DAB"/>
    <w:rsid w:val="00F543F0"/>
    <w:rsid w:val="00F559C7"/>
    <w:rsid w:val="00F60F04"/>
    <w:rsid w:val="00F62036"/>
    <w:rsid w:val="00F625D1"/>
    <w:rsid w:val="00F65D1C"/>
    <w:rsid w:val="00F672C2"/>
    <w:rsid w:val="00F72D4F"/>
    <w:rsid w:val="00F74AB5"/>
    <w:rsid w:val="00F81D29"/>
    <w:rsid w:val="00F8370A"/>
    <w:rsid w:val="00F86527"/>
    <w:rsid w:val="00F86B55"/>
    <w:rsid w:val="00F87320"/>
    <w:rsid w:val="00F87B29"/>
    <w:rsid w:val="00F91C4D"/>
    <w:rsid w:val="00F92FD9"/>
    <w:rsid w:val="00F93359"/>
    <w:rsid w:val="00F95D35"/>
    <w:rsid w:val="00F9787B"/>
    <w:rsid w:val="00F97B80"/>
    <w:rsid w:val="00FA386F"/>
    <w:rsid w:val="00FA6684"/>
    <w:rsid w:val="00FA731E"/>
    <w:rsid w:val="00FB29DD"/>
    <w:rsid w:val="00FB2B38"/>
    <w:rsid w:val="00FB3450"/>
    <w:rsid w:val="00FB48FB"/>
    <w:rsid w:val="00FB7108"/>
    <w:rsid w:val="00FB7F24"/>
    <w:rsid w:val="00FC070C"/>
    <w:rsid w:val="00FC4A42"/>
    <w:rsid w:val="00FC6358"/>
    <w:rsid w:val="00FC6741"/>
    <w:rsid w:val="00FC6DEC"/>
    <w:rsid w:val="00FC7A62"/>
    <w:rsid w:val="00FD320D"/>
    <w:rsid w:val="00FE0A75"/>
    <w:rsid w:val="00FE23DE"/>
    <w:rsid w:val="00FE28EC"/>
    <w:rsid w:val="00FE6283"/>
    <w:rsid w:val="00FF420C"/>
    <w:rsid w:val="00FF58E4"/>
    <w:rsid w:val="01EF4487"/>
    <w:rsid w:val="02B37D23"/>
    <w:rsid w:val="039F5885"/>
    <w:rsid w:val="09BC96D7"/>
    <w:rsid w:val="0B2C0113"/>
    <w:rsid w:val="0D00727F"/>
    <w:rsid w:val="0D4669AA"/>
    <w:rsid w:val="11CF0DBB"/>
    <w:rsid w:val="14B01E63"/>
    <w:rsid w:val="17DB4CD8"/>
    <w:rsid w:val="1A3D1FD1"/>
    <w:rsid w:val="1B860186"/>
    <w:rsid w:val="1E380F96"/>
    <w:rsid w:val="1F6773F7"/>
    <w:rsid w:val="211D0EA8"/>
    <w:rsid w:val="22A0602B"/>
    <w:rsid w:val="27041282"/>
    <w:rsid w:val="2C93328A"/>
    <w:rsid w:val="2CC71416"/>
    <w:rsid w:val="36223B61"/>
    <w:rsid w:val="39FB5671"/>
    <w:rsid w:val="3A1A00D5"/>
    <w:rsid w:val="3BFFCEA6"/>
    <w:rsid w:val="3DC7179E"/>
    <w:rsid w:val="3E3C0A4F"/>
    <w:rsid w:val="3FBDFA0B"/>
    <w:rsid w:val="3FFD6D9F"/>
    <w:rsid w:val="43F12C7F"/>
    <w:rsid w:val="44AF725F"/>
    <w:rsid w:val="44EA141E"/>
    <w:rsid w:val="4B003BFC"/>
    <w:rsid w:val="4FB3498A"/>
    <w:rsid w:val="4FFD7FEF"/>
    <w:rsid w:val="51383987"/>
    <w:rsid w:val="519654EF"/>
    <w:rsid w:val="519D80ED"/>
    <w:rsid w:val="525F7529"/>
    <w:rsid w:val="52622E84"/>
    <w:rsid w:val="552A4896"/>
    <w:rsid w:val="55FFEE83"/>
    <w:rsid w:val="57BFBAD6"/>
    <w:rsid w:val="58C533E9"/>
    <w:rsid w:val="59B14748"/>
    <w:rsid w:val="5E6FB977"/>
    <w:rsid w:val="5FEF86E8"/>
    <w:rsid w:val="67F92ADD"/>
    <w:rsid w:val="68A05874"/>
    <w:rsid w:val="698B49E5"/>
    <w:rsid w:val="6BEB61A1"/>
    <w:rsid w:val="6D105C67"/>
    <w:rsid w:val="6E374187"/>
    <w:rsid w:val="6FFD4A17"/>
    <w:rsid w:val="70433FA2"/>
    <w:rsid w:val="718000AB"/>
    <w:rsid w:val="737E942A"/>
    <w:rsid w:val="73CA79B4"/>
    <w:rsid w:val="76634B05"/>
    <w:rsid w:val="7B5F954F"/>
    <w:rsid w:val="7BF77FDC"/>
    <w:rsid w:val="7CBB8EF1"/>
    <w:rsid w:val="7CFF034F"/>
    <w:rsid w:val="7FB9FFEC"/>
    <w:rsid w:val="7FDF3DD3"/>
    <w:rsid w:val="7FFBC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CC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8" w:qFormat="1"/>
    <w:lsdException w:name="index 9" w:qFormat="1"/>
    <w:lsdException w:name="toc 1" w:uiPriority="39"/>
    <w:lsdException w:name="toc 2" w:uiPriority="39" w:qFormat="1"/>
    <w:lsdException w:name="toc 3" w:semiHidden="1" w:qFormat="1"/>
    <w:lsdException w:name="toc 4" w:semiHidden="1"/>
    <w:lsdException w:name="toc 5" w:semiHidden="1" w:qFormat="1"/>
    <w:lsdException w:name="toc 6" w:semiHidden="1"/>
    <w:lsdException w:name="toc 7" w:semiHidden="1" w:qFormat="1"/>
    <w:lsdException w:name="toc 8" w:semiHidden="1" w:qFormat="1"/>
    <w:lsdException w:name="toc 9" w:semiHidden="1"/>
    <w:lsdException w:name="footnote text" w:qFormat="1"/>
    <w:lsdException w:name="annotation text"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Title" w:qFormat="1"/>
    <w:lsdException w:name="Default Paragraph Font" w:semiHidden="1" w:qFormat="1"/>
    <w:lsdException w:name="Body Text Indent" w:qFormat="1"/>
    <w:lsdException w:name="Subtitle" w:qFormat="1"/>
    <w:lsdException w:name="Body Text First Indent 2"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qFormat/>
    <w:pPr>
      <w:widowControl w:val="0"/>
      <w:jc w:val="both"/>
    </w:pPr>
    <w:rPr>
      <w:kern w:val="2"/>
      <w:sz w:val="21"/>
      <w:szCs w:val="24"/>
    </w:rPr>
  </w:style>
  <w:style w:type="paragraph" w:styleId="1">
    <w:name w:val="heading 1"/>
    <w:basedOn w:val="afc"/>
    <w:next w:val="afc"/>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fc"/>
    <w:next w:val="afc"/>
    <w:link w:val="20"/>
    <w:qFormat/>
    <w:pPr>
      <w:keepNext/>
      <w:keepLines/>
      <w:spacing w:before="260" w:after="260" w:line="416" w:lineRule="auto"/>
      <w:outlineLvl w:val="1"/>
    </w:pPr>
    <w:rPr>
      <w:rFonts w:ascii="Cambria" w:hAnsi="Cambria"/>
      <w:b/>
      <w:bCs/>
      <w:sz w:val="32"/>
      <w:szCs w:val="32"/>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aff0">
    <w:name w:val="annotation subject"/>
    <w:basedOn w:val="aff1"/>
    <w:next w:val="aff1"/>
    <w:link w:val="aff2"/>
    <w:qFormat/>
    <w:rPr>
      <w:b/>
      <w:bCs/>
    </w:rPr>
  </w:style>
  <w:style w:type="paragraph" w:styleId="aff1">
    <w:name w:val="annotation text"/>
    <w:basedOn w:val="afc"/>
    <w:link w:val="aff3"/>
    <w:qFormat/>
    <w:pPr>
      <w:jc w:val="left"/>
    </w:pPr>
  </w:style>
  <w:style w:type="paragraph" w:styleId="TOC7">
    <w:name w:val="toc 7"/>
    <w:basedOn w:val="afc"/>
    <w:next w:val="afc"/>
    <w:semiHidden/>
    <w:qFormat/>
    <w:pPr>
      <w:tabs>
        <w:tab w:val="right" w:leader="dot" w:pos="9241"/>
      </w:tabs>
      <w:ind w:firstLineChars="500" w:firstLine="505"/>
      <w:jc w:val="left"/>
    </w:pPr>
    <w:rPr>
      <w:rFonts w:ascii="宋体"/>
      <w:szCs w:val="21"/>
    </w:rPr>
  </w:style>
  <w:style w:type="paragraph" w:styleId="8">
    <w:name w:val="index 8"/>
    <w:basedOn w:val="afc"/>
    <w:next w:val="afc"/>
    <w:qFormat/>
    <w:pPr>
      <w:ind w:left="1680" w:hanging="210"/>
      <w:jc w:val="left"/>
    </w:pPr>
    <w:rPr>
      <w:rFonts w:ascii="Calibri" w:hAnsi="Calibri"/>
      <w:sz w:val="20"/>
      <w:szCs w:val="20"/>
    </w:rPr>
  </w:style>
  <w:style w:type="paragraph" w:styleId="aff4">
    <w:name w:val="caption"/>
    <w:basedOn w:val="afc"/>
    <w:next w:val="afc"/>
    <w:qFormat/>
    <w:pPr>
      <w:spacing w:before="152" w:after="160"/>
    </w:pPr>
    <w:rPr>
      <w:rFonts w:ascii="Arial" w:eastAsia="黑体" w:hAnsi="Arial" w:cs="Arial"/>
      <w:sz w:val="20"/>
      <w:szCs w:val="20"/>
    </w:rPr>
  </w:style>
  <w:style w:type="paragraph" w:styleId="5">
    <w:name w:val="index 5"/>
    <w:basedOn w:val="afc"/>
    <w:next w:val="afc"/>
    <w:qFormat/>
    <w:pPr>
      <w:ind w:left="1050" w:hanging="210"/>
      <w:jc w:val="left"/>
    </w:pPr>
    <w:rPr>
      <w:rFonts w:ascii="Calibri" w:hAnsi="Calibri"/>
      <w:sz w:val="20"/>
      <w:szCs w:val="20"/>
    </w:rPr>
  </w:style>
  <w:style w:type="paragraph" w:styleId="aff5">
    <w:name w:val="Document Map"/>
    <w:basedOn w:val="afc"/>
    <w:semiHidden/>
    <w:qFormat/>
    <w:pPr>
      <w:shd w:val="clear" w:color="auto" w:fill="000080"/>
    </w:pPr>
  </w:style>
  <w:style w:type="paragraph" w:styleId="6">
    <w:name w:val="index 6"/>
    <w:basedOn w:val="afc"/>
    <w:next w:val="afc"/>
    <w:qFormat/>
    <w:pPr>
      <w:ind w:left="1260" w:hanging="210"/>
      <w:jc w:val="left"/>
    </w:pPr>
    <w:rPr>
      <w:rFonts w:ascii="Calibri" w:hAnsi="Calibri"/>
      <w:sz w:val="20"/>
      <w:szCs w:val="20"/>
    </w:rPr>
  </w:style>
  <w:style w:type="paragraph" w:styleId="aff6">
    <w:name w:val="Body Text Indent"/>
    <w:basedOn w:val="afc"/>
    <w:qFormat/>
    <w:pPr>
      <w:ind w:leftChars="200" w:left="420"/>
    </w:pPr>
  </w:style>
  <w:style w:type="paragraph" w:styleId="4">
    <w:name w:val="index 4"/>
    <w:basedOn w:val="afc"/>
    <w:next w:val="afc"/>
    <w:qFormat/>
    <w:pPr>
      <w:ind w:left="840" w:hanging="210"/>
      <w:jc w:val="left"/>
    </w:pPr>
    <w:rPr>
      <w:rFonts w:ascii="Calibri" w:hAnsi="Calibri"/>
      <w:sz w:val="20"/>
      <w:szCs w:val="20"/>
    </w:rPr>
  </w:style>
  <w:style w:type="paragraph" w:styleId="TOC5">
    <w:name w:val="toc 5"/>
    <w:basedOn w:val="afc"/>
    <w:next w:val="afc"/>
    <w:semiHidden/>
    <w:qFormat/>
    <w:pPr>
      <w:tabs>
        <w:tab w:val="right" w:leader="dot" w:pos="9241"/>
      </w:tabs>
      <w:ind w:firstLineChars="300" w:firstLine="300"/>
      <w:jc w:val="left"/>
    </w:pPr>
    <w:rPr>
      <w:rFonts w:ascii="宋体"/>
      <w:szCs w:val="21"/>
    </w:rPr>
  </w:style>
  <w:style w:type="paragraph" w:styleId="TOC3">
    <w:name w:val="toc 3"/>
    <w:basedOn w:val="afc"/>
    <w:next w:val="afc"/>
    <w:semiHidden/>
    <w:qFormat/>
    <w:pPr>
      <w:tabs>
        <w:tab w:val="right" w:leader="dot" w:pos="9241"/>
      </w:tabs>
      <w:ind w:firstLineChars="100" w:firstLine="102"/>
      <w:jc w:val="left"/>
    </w:pPr>
    <w:rPr>
      <w:rFonts w:ascii="宋体"/>
      <w:szCs w:val="21"/>
    </w:rPr>
  </w:style>
  <w:style w:type="paragraph" w:styleId="TOC8">
    <w:name w:val="toc 8"/>
    <w:basedOn w:val="afc"/>
    <w:next w:val="afc"/>
    <w:semiHidden/>
    <w:qFormat/>
    <w:pPr>
      <w:tabs>
        <w:tab w:val="right" w:leader="dot" w:pos="9241"/>
      </w:tabs>
      <w:ind w:firstLineChars="600" w:firstLine="607"/>
      <w:jc w:val="left"/>
    </w:pPr>
    <w:rPr>
      <w:rFonts w:ascii="宋体"/>
      <w:szCs w:val="21"/>
    </w:rPr>
  </w:style>
  <w:style w:type="paragraph" w:styleId="3">
    <w:name w:val="index 3"/>
    <w:basedOn w:val="afc"/>
    <w:next w:val="afc"/>
    <w:qFormat/>
    <w:pPr>
      <w:ind w:left="630" w:hanging="210"/>
      <w:jc w:val="left"/>
    </w:pPr>
    <w:rPr>
      <w:rFonts w:ascii="Calibri" w:hAnsi="Calibri"/>
      <w:sz w:val="20"/>
      <w:szCs w:val="20"/>
    </w:rPr>
  </w:style>
  <w:style w:type="paragraph" w:styleId="aff7">
    <w:name w:val="endnote text"/>
    <w:basedOn w:val="afc"/>
    <w:semiHidden/>
    <w:qFormat/>
    <w:pPr>
      <w:snapToGrid w:val="0"/>
      <w:jc w:val="left"/>
    </w:pPr>
  </w:style>
  <w:style w:type="paragraph" w:styleId="aff8">
    <w:name w:val="Balloon Text"/>
    <w:basedOn w:val="afc"/>
    <w:link w:val="aff9"/>
    <w:qFormat/>
    <w:rPr>
      <w:sz w:val="18"/>
      <w:szCs w:val="18"/>
    </w:rPr>
  </w:style>
  <w:style w:type="paragraph" w:styleId="affa">
    <w:name w:val="footer"/>
    <w:basedOn w:val="afc"/>
    <w:link w:val="affb"/>
    <w:uiPriority w:val="99"/>
    <w:qFormat/>
    <w:pPr>
      <w:snapToGrid w:val="0"/>
      <w:ind w:rightChars="100" w:right="210"/>
      <w:jc w:val="right"/>
    </w:pPr>
    <w:rPr>
      <w:sz w:val="18"/>
      <w:szCs w:val="18"/>
    </w:rPr>
  </w:style>
  <w:style w:type="paragraph" w:styleId="21">
    <w:name w:val="Body Text First Indent 2"/>
    <w:basedOn w:val="aff6"/>
    <w:qFormat/>
    <w:pPr>
      <w:ind w:firstLineChars="200" w:firstLine="420"/>
    </w:pPr>
  </w:style>
  <w:style w:type="paragraph" w:styleId="affc">
    <w:name w:val="header"/>
    <w:basedOn w:val="afc"/>
    <w:pPr>
      <w:snapToGrid w:val="0"/>
      <w:jc w:val="left"/>
    </w:pPr>
    <w:rPr>
      <w:sz w:val="18"/>
      <w:szCs w:val="18"/>
    </w:rPr>
  </w:style>
  <w:style w:type="paragraph" w:styleId="TOC1">
    <w:name w:val="toc 1"/>
    <w:basedOn w:val="afc"/>
    <w:next w:val="afc"/>
    <w:uiPriority w:val="39"/>
    <w:pPr>
      <w:tabs>
        <w:tab w:val="right" w:leader="dot" w:pos="9241"/>
      </w:tabs>
      <w:spacing w:beforeLines="25" w:before="25" w:afterLines="25" w:after="25"/>
      <w:jc w:val="left"/>
    </w:pPr>
    <w:rPr>
      <w:rFonts w:ascii="宋体"/>
      <w:szCs w:val="21"/>
    </w:rPr>
  </w:style>
  <w:style w:type="paragraph" w:styleId="TOC4">
    <w:name w:val="toc 4"/>
    <w:basedOn w:val="afc"/>
    <w:next w:val="afc"/>
    <w:semiHidden/>
    <w:pPr>
      <w:tabs>
        <w:tab w:val="right" w:leader="dot" w:pos="9241"/>
      </w:tabs>
      <w:ind w:firstLineChars="200" w:firstLine="198"/>
      <w:jc w:val="left"/>
    </w:pPr>
    <w:rPr>
      <w:rFonts w:ascii="宋体"/>
      <w:szCs w:val="21"/>
    </w:rPr>
  </w:style>
  <w:style w:type="paragraph" w:styleId="affd">
    <w:name w:val="index heading"/>
    <w:basedOn w:val="afc"/>
    <w:next w:val="11"/>
    <w:pPr>
      <w:spacing w:before="120" w:after="120"/>
      <w:jc w:val="center"/>
    </w:pPr>
    <w:rPr>
      <w:rFonts w:ascii="Calibri" w:hAnsi="Calibri"/>
      <w:b/>
      <w:bCs/>
      <w:iCs/>
      <w:szCs w:val="20"/>
    </w:rPr>
  </w:style>
  <w:style w:type="paragraph" w:styleId="11">
    <w:name w:val="index 1"/>
    <w:basedOn w:val="afc"/>
    <w:next w:val="affe"/>
    <w:qFormat/>
    <w:pPr>
      <w:tabs>
        <w:tab w:val="right" w:leader="dot" w:pos="9299"/>
      </w:tabs>
      <w:jc w:val="left"/>
    </w:pPr>
    <w:rPr>
      <w:rFonts w:ascii="宋体"/>
      <w:szCs w:val="21"/>
    </w:rPr>
  </w:style>
  <w:style w:type="paragraph" w:customStyle="1" w:styleId="affe">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styleId="ac">
    <w:name w:val="footnote text"/>
    <w:basedOn w:val="afc"/>
    <w:qFormat/>
    <w:pPr>
      <w:numPr>
        <w:numId w:val="1"/>
      </w:numPr>
      <w:snapToGrid w:val="0"/>
      <w:jc w:val="left"/>
    </w:pPr>
    <w:rPr>
      <w:rFonts w:ascii="宋体"/>
      <w:sz w:val="18"/>
      <w:szCs w:val="18"/>
    </w:rPr>
  </w:style>
  <w:style w:type="paragraph" w:styleId="TOC6">
    <w:name w:val="toc 6"/>
    <w:basedOn w:val="afc"/>
    <w:next w:val="afc"/>
    <w:semiHidden/>
    <w:pPr>
      <w:tabs>
        <w:tab w:val="right" w:leader="dot" w:pos="9241"/>
      </w:tabs>
      <w:ind w:firstLineChars="400" w:firstLine="403"/>
      <w:jc w:val="left"/>
    </w:pPr>
    <w:rPr>
      <w:rFonts w:ascii="宋体"/>
      <w:szCs w:val="21"/>
    </w:rPr>
  </w:style>
  <w:style w:type="paragraph" w:styleId="7">
    <w:name w:val="index 7"/>
    <w:basedOn w:val="afc"/>
    <w:next w:val="afc"/>
    <w:pPr>
      <w:ind w:left="1470" w:hanging="210"/>
      <w:jc w:val="left"/>
    </w:pPr>
    <w:rPr>
      <w:rFonts w:ascii="Calibri" w:hAnsi="Calibri"/>
      <w:sz w:val="20"/>
      <w:szCs w:val="20"/>
    </w:rPr>
  </w:style>
  <w:style w:type="paragraph" w:styleId="9">
    <w:name w:val="index 9"/>
    <w:basedOn w:val="afc"/>
    <w:next w:val="afc"/>
    <w:qFormat/>
    <w:pPr>
      <w:ind w:left="1890" w:hanging="210"/>
      <w:jc w:val="left"/>
    </w:pPr>
    <w:rPr>
      <w:rFonts w:ascii="Calibri" w:hAnsi="Calibri"/>
      <w:sz w:val="20"/>
      <w:szCs w:val="20"/>
    </w:rPr>
  </w:style>
  <w:style w:type="paragraph" w:styleId="TOC2">
    <w:name w:val="toc 2"/>
    <w:basedOn w:val="afc"/>
    <w:next w:val="afc"/>
    <w:uiPriority w:val="39"/>
    <w:qFormat/>
    <w:pPr>
      <w:tabs>
        <w:tab w:val="right" w:leader="dot" w:pos="9241"/>
      </w:tabs>
    </w:pPr>
    <w:rPr>
      <w:rFonts w:ascii="宋体"/>
      <w:szCs w:val="21"/>
    </w:rPr>
  </w:style>
  <w:style w:type="paragraph" w:styleId="TOC9">
    <w:name w:val="toc 9"/>
    <w:basedOn w:val="afc"/>
    <w:next w:val="afc"/>
    <w:semiHidden/>
    <w:pPr>
      <w:ind w:left="1470"/>
      <w:jc w:val="left"/>
    </w:pPr>
    <w:rPr>
      <w:sz w:val="20"/>
      <w:szCs w:val="20"/>
    </w:rPr>
  </w:style>
  <w:style w:type="paragraph" w:styleId="HTML">
    <w:name w:val="HTML Preformatted"/>
    <w:basedOn w:val="afc"/>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
    <w:name w:val="Normal (Web)"/>
    <w:basedOn w:val="afc"/>
    <w:pPr>
      <w:spacing w:beforeAutospacing="1" w:afterAutospacing="1"/>
      <w:jc w:val="left"/>
    </w:pPr>
    <w:rPr>
      <w:kern w:val="0"/>
      <w:sz w:val="24"/>
    </w:rPr>
  </w:style>
  <w:style w:type="paragraph" w:styleId="22">
    <w:name w:val="index 2"/>
    <w:basedOn w:val="afc"/>
    <w:next w:val="afc"/>
    <w:qFormat/>
    <w:pPr>
      <w:ind w:left="420" w:hanging="210"/>
      <w:jc w:val="left"/>
    </w:pPr>
    <w:rPr>
      <w:rFonts w:ascii="Calibri" w:hAnsi="Calibri"/>
      <w:sz w:val="20"/>
      <w:szCs w:val="20"/>
    </w:rPr>
  </w:style>
  <w:style w:type="character" w:styleId="afff0">
    <w:name w:val="Strong"/>
    <w:uiPriority w:val="22"/>
    <w:qFormat/>
    <w:rPr>
      <w:b/>
      <w:bCs/>
    </w:r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lang w:val="en-US" w:eastAsia="zh-CN"/>
    </w:rPr>
  </w:style>
  <w:style w:type="character" w:styleId="afff5">
    <w:name w:val="annotation reference"/>
    <w:qFormat/>
    <w:rPr>
      <w:sz w:val="21"/>
      <w:szCs w:val="21"/>
    </w:rPr>
  </w:style>
  <w:style w:type="character" w:styleId="afff6">
    <w:name w:val="footnote reference"/>
    <w:semiHidden/>
    <w:qFormat/>
    <w:rPr>
      <w:vertAlign w:val="superscript"/>
    </w:rPr>
  </w:style>
  <w:style w:type="table" w:styleId="afff7">
    <w:name w:val="Table Grid"/>
    <w:basedOn w:val="af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批注框文本 字符"/>
    <w:link w:val="aff8"/>
    <w:qFormat/>
    <w:rPr>
      <w:kern w:val="2"/>
      <w:sz w:val="18"/>
      <w:szCs w:val="18"/>
    </w:rPr>
  </w:style>
  <w:style w:type="character" w:customStyle="1" w:styleId="afff8">
    <w:name w:val="发布"/>
    <w:qFormat/>
    <w:rPr>
      <w:rFonts w:ascii="黑体" w:eastAsia="黑体"/>
      <w:spacing w:val="85"/>
      <w:w w:val="100"/>
      <w:position w:val="3"/>
      <w:sz w:val="28"/>
      <w:szCs w:val="28"/>
    </w:rPr>
  </w:style>
  <w:style w:type="character" w:customStyle="1" w:styleId="affb">
    <w:name w:val="页脚 字符"/>
    <w:link w:val="affa"/>
    <w:uiPriority w:val="99"/>
    <w:qFormat/>
    <w:rPr>
      <w:kern w:val="2"/>
      <w:sz w:val="18"/>
      <w:szCs w:val="18"/>
    </w:rPr>
  </w:style>
  <w:style w:type="character" w:customStyle="1" w:styleId="aff2">
    <w:name w:val="批注主题 字符"/>
    <w:link w:val="aff0"/>
    <w:qFormat/>
    <w:rPr>
      <w:b/>
      <w:bCs/>
      <w:kern w:val="2"/>
      <w:sz w:val="21"/>
      <w:szCs w:val="24"/>
    </w:rPr>
  </w:style>
  <w:style w:type="character" w:customStyle="1" w:styleId="20">
    <w:name w:val="标题 2 字符"/>
    <w:link w:val="2"/>
    <w:semiHidden/>
    <w:qFormat/>
    <w:rPr>
      <w:rFonts w:ascii="Cambria" w:eastAsia="宋体" w:hAnsi="Cambria" w:cs="Times New Roman"/>
      <w:b/>
      <w:bCs/>
      <w:kern w:val="2"/>
      <w:sz w:val="32"/>
      <w:szCs w:val="32"/>
    </w:rPr>
  </w:style>
  <w:style w:type="character" w:customStyle="1" w:styleId="Char1">
    <w:name w:val="附录公式 Char"/>
    <w:basedOn w:val="Char0"/>
    <w:link w:val="afff9"/>
    <w:qFormat/>
    <w:rPr>
      <w:rFonts w:ascii="宋体"/>
      <w:sz w:val="21"/>
      <w:lang w:val="en-US" w:eastAsia="zh-CN" w:bidi="ar-SA"/>
    </w:rPr>
  </w:style>
  <w:style w:type="character" w:customStyle="1" w:styleId="Char0">
    <w:name w:val="段 Char"/>
    <w:link w:val="affe"/>
    <w:qFormat/>
    <w:rPr>
      <w:rFonts w:ascii="宋体"/>
      <w:sz w:val="21"/>
      <w:lang w:val="en-US" w:eastAsia="zh-CN" w:bidi="ar-SA"/>
    </w:rPr>
  </w:style>
  <w:style w:type="paragraph" w:customStyle="1" w:styleId="afff9">
    <w:name w:val="附录公式"/>
    <w:basedOn w:val="affe"/>
    <w:next w:val="affe"/>
    <w:link w:val="Char1"/>
    <w:qFormat/>
  </w:style>
  <w:style w:type="character" w:customStyle="1" w:styleId="10">
    <w:name w:val="标题 1 字符"/>
    <w:link w:val="1"/>
    <w:uiPriority w:val="9"/>
    <w:qFormat/>
    <w:rPr>
      <w:rFonts w:ascii="宋体" w:hAnsi="宋体" w:cs="宋体"/>
      <w:b/>
      <w:bCs/>
      <w:kern w:val="36"/>
      <w:sz w:val="48"/>
      <w:szCs w:val="48"/>
    </w:rPr>
  </w:style>
  <w:style w:type="character" w:customStyle="1" w:styleId="Char2">
    <w:name w:val="首示例 Char"/>
    <w:link w:val="a0"/>
    <w:qFormat/>
    <w:rPr>
      <w:rFonts w:ascii="宋体" w:hAnsi="宋体"/>
      <w:kern w:val="2"/>
      <w:sz w:val="18"/>
      <w:szCs w:val="18"/>
      <w:lang w:bidi="ar-SA"/>
    </w:rPr>
  </w:style>
  <w:style w:type="paragraph" w:customStyle="1" w:styleId="a0">
    <w:name w:val="首示例"/>
    <w:next w:val="affe"/>
    <w:link w:val="Char2"/>
    <w:qFormat/>
    <w:pPr>
      <w:numPr>
        <w:numId w:val="2"/>
      </w:numPr>
      <w:tabs>
        <w:tab w:val="left" w:pos="360"/>
      </w:tabs>
      <w:ind w:firstLine="0"/>
    </w:pPr>
    <w:rPr>
      <w:rFonts w:ascii="宋体" w:hAnsi="宋体"/>
      <w:kern w:val="2"/>
      <w:sz w:val="18"/>
      <w:szCs w:val="18"/>
    </w:rPr>
  </w:style>
  <w:style w:type="character" w:customStyle="1" w:styleId="aff3">
    <w:name w:val="批注文字 字符"/>
    <w:link w:val="aff1"/>
    <w:qFormat/>
    <w:rPr>
      <w:kern w:val="2"/>
      <w:sz w:val="21"/>
      <w:szCs w:val="24"/>
    </w:rPr>
  </w:style>
  <w:style w:type="paragraph" w:customStyle="1" w:styleId="afffa">
    <w:name w:val="其他发布部门"/>
    <w:basedOn w:val="afffb"/>
    <w:qFormat/>
    <w:pPr>
      <w:framePr w:wrap="around" w:y="15310"/>
      <w:spacing w:line="0" w:lineRule="atLeast"/>
    </w:pPr>
    <w:rPr>
      <w:rFonts w:ascii="黑体" w:eastAsia="黑体"/>
      <w:b w:val="0"/>
    </w:rPr>
  </w:style>
  <w:style w:type="paragraph" w:customStyle="1" w:styleId="afffb">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Char">
    <w:name w:val="一级条标题 Char"/>
    <w:next w:val="affe"/>
    <w:qFormat/>
    <w:pPr>
      <w:numPr>
        <w:ilvl w:val="1"/>
        <w:numId w:val="3"/>
      </w:numPr>
      <w:spacing w:beforeLines="50" w:before="156" w:afterLines="50" w:after="156"/>
      <w:outlineLvl w:val="2"/>
    </w:pPr>
    <w:rPr>
      <w:rFonts w:ascii="黑体" w:eastAsia="黑体" w:hAnsi="Calibri"/>
      <w:sz w:val="21"/>
      <w:szCs w:val="21"/>
    </w:rPr>
  </w:style>
  <w:style w:type="paragraph" w:customStyle="1" w:styleId="afffc">
    <w:name w:val="图的脚注"/>
    <w:next w:val="affe"/>
    <w:qFormat/>
    <w:pPr>
      <w:widowControl w:val="0"/>
      <w:ind w:leftChars="200" w:left="840" w:hangingChars="200" w:hanging="420"/>
      <w:jc w:val="both"/>
    </w:pPr>
    <w:rPr>
      <w:rFonts w:ascii="宋体"/>
      <w:sz w:val="18"/>
    </w:rPr>
  </w:style>
  <w:style w:type="paragraph" w:customStyle="1" w:styleId="afffd">
    <w:name w:val="封面标准文稿类别"/>
    <w:basedOn w:val="afffe"/>
    <w:pPr>
      <w:framePr w:wrap="around"/>
      <w:spacing w:after="160" w:line="240" w:lineRule="auto"/>
    </w:pPr>
    <w:rPr>
      <w:sz w:val="24"/>
    </w:rPr>
  </w:style>
  <w:style w:type="paragraph" w:customStyle="1" w:styleId="afffe">
    <w:name w:val="封面一致性程度标识"/>
    <w:basedOn w:val="affff"/>
    <w:pPr>
      <w:framePr w:wrap="around"/>
      <w:spacing w:before="440"/>
    </w:pPr>
    <w:rPr>
      <w:rFonts w:ascii="宋体" w:eastAsia="宋体"/>
    </w:rPr>
  </w:style>
  <w:style w:type="paragraph" w:customStyle="1" w:styleId="affff">
    <w:name w:val="封面标准英文名称"/>
    <w:basedOn w:val="affff0"/>
    <w:pPr>
      <w:framePr w:wrap="around"/>
      <w:spacing w:before="370" w:line="400" w:lineRule="exact"/>
    </w:pPr>
    <w:rPr>
      <w:rFonts w:ascii="Times New Roman"/>
      <w:sz w:val="28"/>
      <w:szCs w:val="28"/>
    </w:rPr>
  </w:style>
  <w:style w:type="paragraph" w:customStyle="1" w:styleId="affff0">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CharChar">
    <w:name w:val="段 Char Char"/>
    <w:qFormat/>
    <w:pPr>
      <w:tabs>
        <w:tab w:val="center" w:pos="4201"/>
        <w:tab w:val="right" w:leader="dot" w:pos="9298"/>
      </w:tabs>
      <w:autoSpaceDE w:val="0"/>
      <w:autoSpaceDN w:val="0"/>
      <w:ind w:firstLineChars="200" w:firstLine="420"/>
      <w:jc w:val="both"/>
    </w:pPr>
    <w:rPr>
      <w:rFonts w:ascii="宋体" w:hAnsi="Calibri"/>
      <w:sz w:val="21"/>
    </w:rPr>
  </w:style>
  <w:style w:type="paragraph" w:customStyle="1" w:styleId="12">
    <w:name w:val="样式1"/>
    <w:basedOn w:val="afc"/>
    <w:qFormat/>
    <w:pPr>
      <w:spacing w:beforeLines="50" w:before="156" w:afterLines="50" w:after="156" w:line="288" w:lineRule="auto"/>
    </w:pPr>
    <w:rPr>
      <w:b/>
    </w:rPr>
  </w:style>
  <w:style w:type="paragraph" w:customStyle="1" w:styleId="affff1">
    <w:name w:val="实施日期"/>
    <w:basedOn w:val="affff2"/>
    <w:pPr>
      <w:framePr w:wrap="around" w:vAnchor="page" w:hAnchor="text"/>
      <w:jc w:val="right"/>
    </w:pPr>
  </w:style>
  <w:style w:type="paragraph" w:customStyle="1" w:styleId="affff2">
    <w:name w:val="发布日期"/>
    <w:pPr>
      <w:framePr w:w="3997" w:h="471" w:hRule="exact" w:vSpace="181" w:wrap="around" w:hAnchor="page" w:x="7089" w:y="14097" w:anchorLock="1"/>
    </w:pPr>
    <w:rPr>
      <w:rFonts w:eastAsia="黑体"/>
      <w:sz w:val="28"/>
    </w:rPr>
  </w:style>
  <w:style w:type="paragraph" w:customStyle="1" w:styleId="affff3">
    <w:name w:val="目次、标准名称标题"/>
    <w:basedOn w:val="afc"/>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4">
    <w:name w:val="附录标题"/>
    <w:basedOn w:val="affe"/>
    <w:next w:val="affe"/>
    <w:pPr>
      <w:ind w:firstLineChars="0" w:firstLine="0"/>
      <w:jc w:val="center"/>
    </w:pPr>
    <w:rPr>
      <w:rFonts w:ascii="黑体" w:eastAsia="黑体"/>
    </w:rPr>
  </w:style>
  <w:style w:type="paragraph" w:customStyle="1" w:styleId="affff5">
    <w:name w:val="其他实施日期"/>
    <w:basedOn w:val="affff1"/>
    <w:qFormat/>
    <w:pPr>
      <w:framePr w:wrap="around"/>
    </w:pPr>
  </w:style>
  <w:style w:type="paragraph" w:customStyle="1" w:styleId="23">
    <w:name w:val="封面标准文稿编辑信息2"/>
    <w:basedOn w:val="affff6"/>
    <w:qFormat/>
    <w:pPr>
      <w:framePr w:wrap="around" w:y="4469"/>
    </w:pPr>
  </w:style>
  <w:style w:type="paragraph" w:customStyle="1" w:styleId="affff6">
    <w:name w:val="封面标准文稿编辑信息"/>
    <w:basedOn w:val="afffd"/>
    <w:qFormat/>
    <w:pPr>
      <w:framePr w:wrap="around"/>
      <w:spacing w:before="180" w:line="180" w:lineRule="exact"/>
    </w:pPr>
    <w:rPr>
      <w:sz w:val="21"/>
    </w:rPr>
  </w:style>
  <w:style w:type="paragraph" w:customStyle="1" w:styleId="affff7">
    <w:name w:val="附录公式编号制表符"/>
    <w:basedOn w:val="afc"/>
    <w:next w:val="affe"/>
    <w:qFormat/>
    <w:pPr>
      <w:widowControl/>
      <w:tabs>
        <w:tab w:val="center" w:pos="4201"/>
        <w:tab w:val="right" w:leader="dot" w:pos="9298"/>
      </w:tabs>
      <w:autoSpaceDE w:val="0"/>
      <w:autoSpaceDN w:val="0"/>
    </w:pPr>
    <w:rPr>
      <w:rFonts w:ascii="宋体"/>
      <w:kern w:val="0"/>
      <w:szCs w:val="20"/>
    </w:rPr>
  </w:style>
  <w:style w:type="paragraph" w:customStyle="1" w:styleId="a5">
    <w:name w:val="二级条标题"/>
    <w:basedOn w:val="affff8"/>
    <w:next w:val="affe"/>
    <w:qFormat/>
    <w:pPr>
      <w:numPr>
        <w:ilvl w:val="2"/>
        <w:numId w:val="3"/>
      </w:numPr>
      <w:spacing w:before="50" w:after="50"/>
      <w:outlineLvl w:val="3"/>
    </w:pPr>
  </w:style>
  <w:style w:type="paragraph" w:customStyle="1" w:styleId="affff8">
    <w:name w:val="一级条标题"/>
    <w:next w:val="CharChar"/>
    <w:qFormat/>
    <w:pPr>
      <w:spacing w:beforeLines="50" w:before="156" w:afterLines="50" w:after="156"/>
      <w:outlineLvl w:val="2"/>
    </w:pPr>
    <w:rPr>
      <w:rFonts w:ascii="黑体" w:eastAsia="黑体"/>
      <w:sz w:val="21"/>
      <w:szCs w:val="21"/>
    </w:rPr>
  </w:style>
  <w:style w:type="paragraph" w:customStyle="1" w:styleId="a7">
    <w:name w:val="附录图标号"/>
    <w:basedOn w:val="afc"/>
    <w:pPr>
      <w:keepNext/>
      <w:pageBreakBefore/>
      <w:widowControl/>
      <w:numPr>
        <w:numId w:val="4"/>
      </w:numPr>
      <w:spacing w:line="14" w:lineRule="exact"/>
      <w:ind w:left="0" w:firstLine="363"/>
      <w:jc w:val="center"/>
      <w:outlineLvl w:val="0"/>
    </w:pPr>
    <w:rPr>
      <w:color w:val="FFFFFF"/>
    </w:rPr>
  </w:style>
  <w:style w:type="paragraph" w:customStyle="1" w:styleId="GB-">
    <w:name w:val="GB-条文"/>
    <w:uiPriority w:val="99"/>
    <w:qFormat/>
    <w:pPr>
      <w:widowControl w:val="0"/>
      <w:adjustRightInd w:val="0"/>
      <w:snapToGrid w:val="0"/>
      <w:spacing w:line="360" w:lineRule="auto"/>
      <w:ind w:firstLineChars="200" w:firstLine="420"/>
      <w:jc w:val="both"/>
    </w:pPr>
    <w:rPr>
      <w:rFonts w:ascii="宋体" w:hAnsi="宋体"/>
      <w:sz w:val="21"/>
    </w:rPr>
  </w:style>
  <w:style w:type="paragraph" w:customStyle="1" w:styleId="affff9">
    <w:name w:val="列项说明"/>
    <w:basedOn w:val="afc"/>
    <w:pPr>
      <w:adjustRightInd w:val="0"/>
      <w:spacing w:line="320" w:lineRule="exact"/>
      <w:ind w:leftChars="200" w:left="400" w:hangingChars="200" w:hanging="200"/>
      <w:jc w:val="left"/>
      <w:textAlignment w:val="baseline"/>
    </w:pPr>
    <w:rPr>
      <w:rFonts w:ascii="宋体"/>
      <w:kern w:val="0"/>
      <w:szCs w:val="20"/>
    </w:rPr>
  </w:style>
  <w:style w:type="paragraph" w:customStyle="1" w:styleId="affffa">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2">
    <w:name w:val="附录表标号"/>
    <w:basedOn w:val="afc"/>
    <w:next w:val="affe"/>
    <w:pPr>
      <w:numPr>
        <w:numId w:val="5"/>
      </w:numPr>
      <w:tabs>
        <w:tab w:val="clear" w:pos="0"/>
      </w:tabs>
      <w:spacing w:line="14" w:lineRule="exact"/>
      <w:ind w:left="811" w:hanging="448"/>
      <w:jc w:val="center"/>
      <w:outlineLvl w:val="0"/>
    </w:pPr>
    <w:rPr>
      <w:color w:val="FFFFFF"/>
    </w:rPr>
  </w:style>
  <w:style w:type="paragraph" w:customStyle="1" w:styleId="af">
    <w:name w:val="编号列项（三级）"/>
    <w:pPr>
      <w:numPr>
        <w:ilvl w:val="2"/>
        <w:numId w:val="6"/>
      </w:numPr>
    </w:pPr>
    <w:rPr>
      <w:rFonts w:ascii="宋体"/>
      <w:sz w:val="21"/>
    </w:rPr>
  </w:style>
  <w:style w:type="paragraph" w:customStyle="1" w:styleId="affffb">
    <w:name w:val="四级无"/>
    <w:basedOn w:val="affffc"/>
    <w:qFormat/>
    <w:pPr>
      <w:spacing w:beforeLines="0" w:before="0" w:afterLines="0" w:after="0"/>
    </w:pPr>
    <w:rPr>
      <w:rFonts w:ascii="宋体" w:eastAsia="宋体"/>
    </w:rPr>
  </w:style>
  <w:style w:type="paragraph" w:customStyle="1" w:styleId="affffc">
    <w:name w:val="四级条标题"/>
    <w:basedOn w:val="a6"/>
    <w:next w:val="affe"/>
    <w:pPr>
      <w:numPr>
        <w:ilvl w:val="0"/>
        <w:numId w:val="0"/>
      </w:numPr>
      <w:outlineLvl w:val="5"/>
    </w:pPr>
  </w:style>
  <w:style w:type="paragraph" w:customStyle="1" w:styleId="a6">
    <w:name w:val="三级条标题"/>
    <w:basedOn w:val="a5"/>
    <w:next w:val="affe"/>
    <w:qFormat/>
    <w:pPr>
      <w:numPr>
        <w:ilvl w:val="3"/>
      </w:numPr>
      <w:outlineLvl w:val="4"/>
    </w:pPr>
  </w:style>
  <w:style w:type="paragraph" w:customStyle="1" w:styleId="affffd">
    <w:name w:val="其他发布日期"/>
    <w:basedOn w:val="affff2"/>
    <w:qFormat/>
    <w:pPr>
      <w:framePr w:wrap="around" w:vAnchor="page" w:hAnchor="text" w:x="1419"/>
    </w:pPr>
  </w:style>
  <w:style w:type="paragraph" w:customStyle="1" w:styleId="24">
    <w:name w:val="封面标准文稿类别2"/>
    <w:basedOn w:val="afffd"/>
    <w:pPr>
      <w:framePr w:wrap="around" w:y="4469"/>
    </w:pPr>
  </w:style>
  <w:style w:type="paragraph" w:customStyle="1" w:styleId="affffe">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
    <w:name w:val="列项说明数字编号"/>
    <w:qFormat/>
    <w:pPr>
      <w:ind w:leftChars="400" w:left="600" w:hangingChars="200" w:hanging="200"/>
    </w:pPr>
    <w:rPr>
      <w:rFonts w:ascii="宋体"/>
      <w:sz w:val="21"/>
    </w:rPr>
  </w:style>
  <w:style w:type="paragraph" w:customStyle="1" w:styleId="a8">
    <w:name w:val="附录图标题"/>
    <w:basedOn w:val="afc"/>
    <w:next w:val="affe"/>
    <w:qFormat/>
    <w:pPr>
      <w:numPr>
        <w:ilvl w:val="1"/>
        <w:numId w:val="4"/>
      </w:numPr>
      <w:tabs>
        <w:tab w:val="left" w:pos="363"/>
      </w:tabs>
      <w:spacing w:beforeLines="50" w:before="50" w:afterLines="50" w:after="50"/>
      <w:ind w:left="0" w:firstLine="0"/>
      <w:jc w:val="center"/>
    </w:pPr>
    <w:rPr>
      <w:rFonts w:ascii="黑体" w:eastAsia="黑体"/>
      <w:szCs w:val="21"/>
    </w:rPr>
  </w:style>
  <w:style w:type="paragraph" w:customStyle="1" w:styleId="afffff0">
    <w:name w:val="终结线"/>
    <w:basedOn w:val="afc"/>
    <w:qFormat/>
    <w:pPr>
      <w:framePr w:hSpace="181" w:vSpace="181" w:wrap="around" w:vAnchor="text" w:hAnchor="margin" w:xAlign="center" w:y="285"/>
    </w:pPr>
  </w:style>
  <w:style w:type="paragraph" w:customStyle="1" w:styleId="afffff1">
    <w:name w:val="标准书眉_奇数页"/>
    <w:next w:val="afc"/>
    <w:qFormat/>
    <w:pPr>
      <w:tabs>
        <w:tab w:val="center" w:pos="4154"/>
        <w:tab w:val="right" w:pos="8306"/>
      </w:tabs>
      <w:spacing w:after="220"/>
      <w:jc w:val="right"/>
    </w:pPr>
    <w:rPr>
      <w:rFonts w:ascii="黑体" w:eastAsia="黑体"/>
      <w:sz w:val="21"/>
      <w:szCs w:val="21"/>
    </w:rPr>
  </w:style>
  <w:style w:type="paragraph" w:customStyle="1" w:styleId="afffff2">
    <w:name w:val="注：（正文）"/>
    <w:basedOn w:val="afffff3"/>
    <w:next w:val="affe"/>
    <w:qFormat/>
  </w:style>
  <w:style w:type="paragraph" w:customStyle="1" w:styleId="afffff3">
    <w:name w:val="注："/>
    <w:next w:val="affe"/>
    <w:qFormat/>
    <w:pPr>
      <w:widowControl w:val="0"/>
      <w:autoSpaceDE w:val="0"/>
      <w:autoSpaceDN w:val="0"/>
      <w:ind w:left="726" w:hanging="363"/>
      <w:jc w:val="both"/>
    </w:pPr>
    <w:rPr>
      <w:rFonts w:ascii="宋体"/>
      <w:sz w:val="18"/>
      <w:szCs w:val="18"/>
    </w:rPr>
  </w:style>
  <w:style w:type="paragraph" w:customStyle="1" w:styleId="a">
    <w:name w:val="注×："/>
    <w:pPr>
      <w:widowControl w:val="0"/>
      <w:numPr>
        <w:numId w:val="7"/>
      </w:numPr>
      <w:autoSpaceDE w:val="0"/>
      <w:autoSpaceDN w:val="0"/>
      <w:jc w:val="both"/>
    </w:pPr>
    <w:rPr>
      <w:rFonts w:ascii="宋体"/>
      <w:sz w:val="18"/>
      <w:szCs w:val="18"/>
    </w:rPr>
  </w:style>
  <w:style w:type="paragraph" w:customStyle="1" w:styleId="a1">
    <w:name w:val="示例"/>
    <w:next w:val="afffff4"/>
    <w:qFormat/>
    <w:pPr>
      <w:widowControl w:val="0"/>
      <w:numPr>
        <w:numId w:val="8"/>
      </w:numPr>
      <w:jc w:val="both"/>
    </w:pPr>
    <w:rPr>
      <w:rFonts w:ascii="宋体"/>
      <w:sz w:val="18"/>
      <w:szCs w:val="18"/>
    </w:rPr>
  </w:style>
  <w:style w:type="paragraph" w:customStyle="1" w:styleId="afffff4">
    <w:name w:val="示例内容"/>
    <w:qFormat/>
    <w:pPr>
      <w:ind w:firstLineChars="200" w:firstLine="200"/>
    </w:pPr>
    <w:rPr>
      <w:rFonts w:ascii="宋体"/>
      <w:sz w:val="18"/>
      <w:szCs w:val="18"/>
    </w:rPr>
  </w:style>
  <w:style w:type="paragraph" w:customStyle="1" w:styleId="afb">
    <w:name w:val="附录数字编号列项（二级）"/>
    <w:qFormat/>
    <w:pPr>
      <w:numPr>
        <w:ilvl w:val="1"/>
        <w:numId w:val="9"/>
      </w:numPr>
    </w:pPr>
    <w:rPr>
      <w:rFonts w:ascii="宋体"/>
      <w:sz w:val="21"/>
    </w:rPr>
  </w:style>
  <w:style w:type="paragraph" w:customStyle="1" w:styleId="a2">
    <w:name w:val="图表脚注说明"/>
    <w:basedOn w:val="afc"/>
    <w:qFormat/>
    <w:pPr>
      <w:numPr>
        <w:numId w:val="10"/>
      </w:numPr>
    </w:pPr>
    <w:rPr>
      <w:rFonts w:ascii="宋体"/>
      <w:sz w:val="18"/>
      <w:szCs w:val="18"/>
    </w:rPr>
  </w:style>
  <w:style w:type="paragraph" w:customStyle="1" w:styleId="afffff5">
    <w:name w:val="标准书眉一"/>
    <w:pPr>
      <w:jc w:val="both"/>
    </w:pPr>
  </w:style>
  <w:style w:type="paragraph" w:customStyle="1" w:styleId="afffff6">
    <w:name w:val="标准标志"/>
    <w:next w:val="afc"/>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6">
    <w:name w:val="附录章标题"/>
    <w:next w:val="affe"/>
    <w:qFormat/>
    <w:pPr>
      <w:numPr>
        <w:ilvl w:val="1"/>
        <w:numId w:val="11"/>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ffff7">
    <w:name w:val="二级无"/>
    <w:basedOn w:val="a5"/>
    <w:qFormat/>
    <w:pPr>
      <w:spacing w:beforeLines="0" w:before="0" w:afterLines="0" w:after="0"/>
    </w:pPr>
    <w:rPr>
      <w:rFonts w:ascii="宋体" w:eastAsia="宋体"/>
    </w:rPr>
  </w:style>
  <w:style w:type="paragraph" w:customStyle="1" w:styleId="afffff8">
    <w:name w:val="标准书眉_偶数页"/>
    <w:basedOn w:val="afffff1"/>
    <w:next w:val="afc"/>
    <w:qFormat/>
    <w:pPr>
      <w:jc w:val="left"/>
    </w:pPr>
  </w:style>
  <w:style w:type="paragraph" w:customStyle="1" w:styleId="G">
    <w:name w:val="表文(G)"/>
    <w:basedOn w:val="afc"/>
    <w:semiHidden/>
    <w:qFormat/>
    <w:pPr>
      <w:tabs>
        <w:tab w:val="left" w:pos="1021"/>
      </w:tabs>
      <w:jc w:val="center"/>
    </w:pPr>
    <w:rPr>
      <w:rFonts w:hAnsi="宋体"/>
      <w:kern w:val="0"/>
      <w:position w:val="-24"/>
      <w:szCs w:val="21"/>
    </w:rPr>
  </w:style>
  <w:style w:type="paragraph" w:customStyle="1" w:styleId="afffff9">
    <w:name w:val="标准书脚_奇数页"/>
    <w:qFormat/>
    <w:pPr>
      <w:spacing w:before="120"/>
      <w:ind w:right="198"/>
      <w:jc w:val="right"/>
    </w:pPr>
    <w:rPr>
      <w:rFonts w:ascii="宋体"/>
      <w:sz w:val="18"/>
      <w:szCs w:val="18"/>
    </w:rPr>
  </w:style>
  <w:style w:type="paragraph" w:customStyle="1" w:styleId="25">
    <w:name w:val="样式2"/>
    <w:basedOn w:val="afc"/>
    <w:qFormat/>
    <w:pPr>
      <w:spacing w:beforeLines="50" w:before="156" w:afterLines="50" w:after="156" w:line="288" w:lineRule="auto"/>
    </w:pPr>
    <w:rPr>
      <w:b/>
    </w:rPr>
  </w:style>
  <w:style w:type="paragraph" w:customStyle="1" w:styleId="afffffa">
    <w:name w:val="目次、索引正文"/>
    <w:pPr>
      <w:spacing w:line="320" w:lineRule="exact"/>
      <w:jc w:val="both"/>
    </w:pPr>
    <w:rPr>
      <w:rFonts w:ascii="宋体"/>
      <w:sz w:val="21"/>
    </w:rPr>
  </w:style>
  <w:style w:type="paragraph" w:customStyle="1" w:styleId="af9">
    <w:name w:val="附录三级条标题"/>
    <w:basedOn w:val="af8"/>
    <w:next w:val="affe"/>
    <w:pPr>
      <w:numPr>
        <w:ilvl w:val="4"/>
      </w:numPr>
      <w:outlineLvl w:val="4"/>
    </w:pPr>
  </w:style>
  <w:style w:type="paragraph" w:customStyle="1" w:styleId="af8">
    <w:name w:val="附录二级条标题"/>
    <w:basedOn w:val="afc"/>
    <w:next w:val="affe"/>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b">
    <w:name w:val="示例后文字"/>
    <w:basedOn w:val="affe"/>
    <w:next w:val="affe"/>
    <w:qFormat/>
    <w:pPr>
      <w:ind w:firstLine="360"/>
    </w:pPr>
    <w:rPr>
      <w:sz w:val="18"/>
    </w:rPr>
  </w:style>
  <w:style w:type="paragraph" w:customStyle="1" w:styleId="ab">
    <w:name w:val="列项◆（三级）"/>
    <w:basedOn w:val="afc"/>
    <w:pPr>
      <w:numPr>
        <w:ilvl w:val="2"/>
        <w:numId w:val="12"/>
      </w:numPr>
      <w:tabs>
        <w:tab w:val="left" w:pos="1678"/>
      </w:tabs>
    </w:pPr>
    <w:rPr>
      <w:rFonts w:ascii="宋体"/>
      <w:szCs w:val="21"/>
    </w:rPr>
  </w:style>
  <w:style w:type="paragraph" w:customStyle="1" w:styleId="14">
    <w:name w:val="列表段落1"/>
    <w:basedOn w:val="afc"/>
    <w:uiPriority w:val="99"/>
    <w:qFormat/>
    <w:pPr>
      <w:ind w:firstLineChars="200" w:firstLine="420"/>
    </w:pPr>
  </w:style>
  <w:style w:type="paragraph" w:customStyle="1" w:styleId="afffffc">
    <w:name w:val="一级无"/>
    <w:basedOn w:val="affff8"/>
    <w:qFormat/>
    <w:pPr>
      <w:spacing w:beforeLines="0" w:before="0" w:afterLines="0" w:after="0"/>
    </w:pPr>
    <w:rPr>
      <w:rFonts w:ascii="宋体" w:eastAsia="宋体"/>
    </w:rPr>
  </w:style>
  <w:style w:type="paragraph" w:customStyle="1" w:styleId="af4">
    <w:name w:val="正文表标题"/>
    <w:next w:val="affe"/>
    <w:pPr>
      <w:numPr>
        <w:numId w:val="13"/>
      </w:numPr>
      <w:spacing w:beforeLines="50" w:before="156" w:afterLines="50" w:after="156"/>
      <w:jc w:val="center"/>
    </w:pPr>
    <w:rPr>
      <w:rFonts w:ascii="黑体" w:eastAsia="黑体"/>
      <w:sz w:val="21"/>
    </w:rPr>
  </w:style>
  <w:style w:type="paragraph" w:customStyle="1" w:styleId="afffffd">
    <w:name w:val="附录五级无"/>
    <w:basedOn w:val="afffffe"/>
    <w:pPr>
      <w:spacing w:beforeLines="0" w:before="0" w:afterLines="0" w:after="0"/>
    </w:pPr>
    <w:rPr>
      <w:rFonts w:ascii="宋体" w:eastAsia="宋体"/>
      <w:szCs w:val="21"/>
    </w:rPr>
  </w:style>
  <w:style w:type="paragraph" w:customStyle="1" w:styleId="afffffe">
    <w:name w:val="附录五级条标题"/>
    <w:basedOn w:val="affffff"/>
    <w:next w:val="affe"/>
    <w:qFormat/>
    <w:pPr>
      <w:outlineLvl w:val="6"/>
    </w:pPr>
  </w:style>
  <w:style w:type="paragraph" w:customStyle="1" w:styleId="affffff">
    <w:name w:val="附录四级条标题"/>
    <w:basedOn w:val="af9"/>
    <w:next w:val="affe"/>
    <w:qFormat/>
    <w:pPr>
      <w:numPr>
        <w:ilvl w:val="0"/>
        <w:numId w:val="0"/>
      </w:numPr>
      <w:outlineLvl w:val="5"/>
    </w:pPr>
  </w:style>
  <w:style w:type="paragraph" w:customStyle="1" w:styleId="af7">
    <w:name w:val="附录一级条标题"/>
    <w:basedOn w:val="af6"/>
    <w:next w:val="affe"/>
    <w:qFormat/>
    <w:pPr>
      <w:numPr>
        <w:ilvl w:val="2"/>
      </w:numPr>
      <w:tabs>
        <w:tab w:val="left" w:pos="360"/>
      </w:tabs>
      <w:autoSpaceDN w:val="0"/>
      <w:spacing w:beforeLines="50" w:before="50" w:afterLines="50" w:after="50"/>
      <w:outlineLvl w:val="2"/>
    </w:pPr>
  </w:style>
  <w:style w:type="paragraph" w:customStyle="1" w:styleId="affffff0">
    <w:name w:val="附录四级无"/>
    <w:basedOn w:val="affffff"/>
    <w:qFormat/>
    <w:pPr>
      <w:tabs>
        <w:tab w:val="clear" w:pos="360"/>
      </w:tabs>
      <w:spacing w:beforeLines="0" w:before="0" w:afterLines="0" w:after="0"/>
    </w:pPr>
    <w:rPr>
      <w:rFonts w:ascii="宋体" w:eastAsia="宋体"/>
      <w:szCs w:val="21"/>
    </w:rPr>
  </w:style>
  <w:style w:type="paragraph" w:customStyle="1" w:styleId="affffff1">
    <w:name w:val="正文公式编号制表符"/>
    <w:basedOn w:val="affe"/>
    <w:next w:val="affe"/>
    <w:qFormat/>
    <w:pPr>
      <w:ind w:firstLineChars="0" w:firstLine="0"/>
    </w:pPr>
  </w:style>
  <w:style w:type="paragraph" w:customStyle="1" w:styleId="affffff2">
    <w:name w:val="附录一级无"/>
    <w:basedOn w:val="af7"/>
    <w:qFormat/>
    <w:pPr>
      <w:tabs>
        <w:tab w:val="clear" w:pos="360"/>
      </w:tabs>
      <w:spacing w:beforeLines="0" w:before="0" w:afterLines="0" w:after="0"/>
    </w:pPr>
    <w:rPr>
      <w:rFonts w:ascii="宋体" w:eastAsia="宋体"/>
      <w:szCs w:val="21"/>
    </w:rPr>
  </w:style>
  <w:style w:type="paragraph" w:customStyle="1" w:styleId="aa">
    <w:name w:val="列项●（二级）"/>
    <w:qFormat/>
    <w:pPr>
      <w:numPr>
        <w:ilvl w:val="1"/>
        <w:numId w:val="12"/>
      </w:numPr>
      <w:tabs>
        <w:tab w:val="left" w:pos="760"/>
        <w:tab w:val="left" w:pos="840"/>
      </w:tabs>
      <w:jc w:val="both"/>
    </w:pPr>
    <w:rPr>
      <w:rFonts w:ascii="宋体"/>
      <w:sz w:val="21"/>
    </w:rPr>
  </w:style>
  <w:style w:type="paragraph" w:customStyle="1" w:styleId="afa">
    <w:name w:val="附录字母编号列项（一级）"/>
    <w:qFormat/>
    <w:pPr>
      <w:numPr>
        <w:numId w:val="9"/>
      </w:numPr>
    </w:pPr>
    <w:rPr>
      <w:rFonts w:ascii="宋体"/>
      <w:sz w:val="21"/>
    </w:rPr>
  </w:style>
  <w:style w:type="paragraph" w:customStyle="1" w:styleId="affffff3">
    <w:name w:val="附录二级无"/>
    <w:basedOn w:val="af8"/>
    <w:qFormat/>
    <w:pPr>
      <w:tabs>
        <w:tab w:val="clear" w:pos="360"/>
      </w:tabs>
      <w:spacing w:beforeLines="0" w:before="0" w:afterLines="0" w:after="0"/>
    </w:pPr>
    <w:rPr>
      <w:rFonts w:ascii="宋体" w:eastAsia="宋体"/>
      <w:szCs w:val="21"/>
    </w:rPr>
  </w:style>
  <w:style w:type="paragraph" w:customStyle="1" w:styleId="affffff4">
    <w:name w:val="标准称谓"/>
    <w:next w:val="afc"/>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5">
    <w:name w:val="条文脚注"/>
    <w:basedOn w:val="ac"/>
    <w:qFormat/>
    <w:pPr>
      <w:numPr>
        <w:numId w:val="0"/>
      </w:numPr>
      <w:jc w:val="both"/>
    </w:pPr>
  </w:style>
  <w:style w:type="paragraph" w:customStyle="1" w:styleId="a4">
    <w:name w:val="章标题"/>
    <w:next w:val="affe"/>
    <w:qFormat/>
    <w:pPr>
      <w:numPr>
        <w:numId w:val="3"/>
      </w:numPr>
      <w:spacing w:beforeLines="100" w:before="312" w:afterLines="100" w:after="312"/>
      <w:jc w:val="both"/>
      <w:outlineLvl w:val="1"/>
    </w:pPr>
    <w:rPr>
      <w:rFonts w:ascii="黑体" w:eastAsia="黑体"/>
      <w:sz w:val="21"/>
    </w:rPr>
  </w:style>
  <w:style w:type="paragraph" w:customStyle="1" w:styleId="affffff6">
    <w:name w:val="其他标准标志"/>
    <w:basedOn w:val="afffff6"/>
    <w:pPr>
      <w:framePr w:w="6101" w:wrap="around" w:vAnchor="page" w:hAnchor="page" w:x="4673" w:y="942"/>
    </w:pPr>
    <w:rPr>
      <w:w w:val="130"/>
    </w:rPr>
  </w:style>
  <w:style w:type="paragraph" w:customStyle="1" w:styleId="26">
    <w:name w:val="封面标准英文名称2"/>
    <w:basedOn w:val="affff"/>
    <w:qFormat/>
    <w:pPr>
      <w:framePr w:wrap="around" w:y="4469"/>
    </w:pPr>
  </w:style>
  <w:style w:type="paragraph" w:customStyle="1" w:styleId="af5">
    <w:name w:val="附录标识"/>
    <w:basedOn w:val="afc"/>
    <w:next w:val="affe"/>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27">
    <w:name w:val="封面一致性程度标识2"/>
    <w:basedOn w:val="afffe"/>
    <w:qFormat/>
    <w:pPr>
      <w:framePr w:wrap="around" w:y="4469"/>
    </w:pPr>
  </w:style>
  <w:style w:type="paragraph" w:customStyle="1" w:styleId="affffff7">
    <w:name w:val="五级无"/>
    <w:basedOn w:val="affffff8"/>
    <w:qFormat/>
    <w:pPr>
      <w:spacing w:beforeLines="0" w:before="0" w:afterLines="0" w:after="0"/>
    </w:pPr>
    <w:rPr>
      <w:rFonts w:ascii="宋体" w:eastAsia="宋体"/>
    </w:rPr>
  </w:style>
  <w:style w:type="paragraph" w:customStyle="1" w:styleId="affffff8">
    <w:name w:val="五级条标题"/>
    <w:basedOn w:val="affffc"/>
    <w:next w:val="affe"/>
    <w:qFormat/>
    <w:pPr>
      <w:outlineLvl w:val="6"/>
    </w:pPr>
  </w:style>
  <w:style w:type="paragraph" w:customStyle="1" w:styleId="affffff9">
    <w:name w:val="标准书脚_偶数页"/>
    <w:qFormat/>
    <w:pPr>
      <w:spacing w:before="120"/>
      <w:ind w:left="221"/>
    </w:pPr>
    <w:rPr>
      <w:rFonts w:ascii="宋体"/>
      <w:sz w:val="18"/>
      <w:szCs w:val="18"/>
    </w:rPr>
  </w:style>
  <w:style w:type="paragraph" w:customStyle="1" w:styleId="affffffa">
    <w:name w:val="其他标准称谓"/>
    <w:next w:val="afc"/>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e">
    <w:name w:val="数字编号列项（二级）"/>
    <w:pPr>
      <w:numPr>
        <w:ilvl w:val="1"/>
        <w:numId w:val="6"/>
      </w:numPr>
      <w:jc w:val="both"/>
    </w:pPr>
    <w:rPr>
      <w:rFonts w:ascii="宋体"/>
      <w:sz w:val="21"/>
    </w:rPr>
  </w:style>
  <w:style w:type="paragraph" w:customStyle="1" w:styleId="affffffb">
    <w:name w:val="参考文献"/>
    <w:basedOn w:val="afc"/>
    <w:next w:val="affe"/>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c">
    <w:name w:val="表头（桑）"/>
    <w:basedOn w:val="afc"/>
    <w:qFormat/>
    <w:pPr>
      <w:overflowPunct w:val="0"/>
      <w:autoSpaceDE w:val="0"/>
      <w:autoSpaceDN w:val="0"/>
      <w:adjustRightInd w:val="0"/>
      <w:spacing w:line="300" w:lineRule="auto"/>
      <w:jc w:val="center"/>
      <w:textAlignment w:val="baseline"/>
    </w:pPr>
    <w:rPr>
      <w:rFonts w:ascii="黑体" w:eastAsia="黑体" w:hAnsi="宋体" w:cs="宋体"/>
      <w:sz w:val="24"/>
    </w:rPr>
  </w:style>
  <w:style w:type="paragraph" w:customStyle="1" w:styleId="af3">
    <w:name w:val="附录表标题"/>
    <w:basedOn w:val="afc"/>
    <w:next w:val="affe"/>
    <w:qFormat/>
    <w:pPr>
      <w:numPr>
        <w:ilvl w:val="1"/>
        <w:numId w:val="5"/>
      </w:numPr>
      <w:tabs>
        <w:tab w:val="left" w:pos="180"/>
      </w:tabs>
      <w:spacing w:beforeLines="50" w:before="50" w:afterLines="50" w:after="50"/>
      <w:ind w:left="0" w:firstLine="0"/>
      <w:jc w:val="center"/>
    </w:pPr>
    <w:rPr>
      <w:rFonts w:ascii="黑体" w:eastAsia="黑体"/>
      <w:szCs w:val="21"/>
    </w:rPr>
  </w:style>
  <w:style w:type="paragraph" w:customStyle="1" w:styleId="affffffd">
    <w:name w:val="封面正文"/>
    <w:qFormat/>
    <w:pPr>
      <w:jc w:val="both"/>
    </w:pPr>
  </w:style>
  <w:style w:type="paragraph" w:customStyle="1" w:styleId="affffffe">
    <w:name w:val="图标脚注说明"/>
    <w:basedOn w:val="affe"/>
    <w:pPr>
      <w:ind w:left="840" w:firstLineChars="0" w:hanging="420"/>
    </w:pPr>
    <w:rPr>
      <w:sz w:val="18"/>
      <w:szCs w:val="18"/>
    </w:rPr>
  </w:style>
  <w:style w:type="paragraph" w:customStyle="1" w:styleId="af1">
    <w:name w:val="正文图标题"/>
    <w:next w:val="affe"/>
    <w:qFormat/>
    <w:pPr>
      <w:numPr>
        <w:numId w:val="14"/>
      </w:numPr>
      <w:tabs>
        <w:tab w:val="left" w:pos="360"/>
      </w:tabs>
      <w:spacing w:beforeLines="50" w:before="156" w:afterLines="50" w:after="156"/>
      <w:jc w:val="center"/>
    </w:pPr>
    <w:rPr>
      <w:rFonts w:ascii="黑体" w:eastAsia="黑体"/>
      <w:sz w:val="21"/>
    </w:rPr>
  </w:style>
  <w:style w:type="paragraph" w:customStyle="1" w:styleId="a3">
    <w:name w:val="注×：（正文）"/>
    <w:qFormat/>
    <w:pPr>
      <w:numPr>
        <w:numId w:val="15"/>
      </w:numPr>
      <w:jc w:val="both"/>
    </w:pPr>
    <w:rPr>
      <w:rFonts w:ascii="宋体"/>
      <w:sz w:val="18"/>
      <w:szCs w:val="18"/>
    </w:rPr>
  </w:style>
  <w:style w:type="paragraph" w:customStyle="1" w:styleId="28">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9">
    <w:name w:val="列项——（一级）"/>
    <w:qFormat/>
    <w:pPr>
      <w:widowControl w:val="0"/>
      <w:numPr>
        <w:numId w:val="12"/>
      </w:numPr>
      <w:jc w:val="both"/>
    </w:pPr>
    <w:rPr>
      <w:rFonts w:ascii="宋体"/>
      <w:sz w:val="21"/>
    </w:rPr>
  </w:style>
  <w:style w:type="paragraph" w:customStyle="1" w:styleId="ad">
    <w:name w:val="字母编号列项（一级）"/>
    <w:pPr>
      <w:numPr>
        <w:numId w:val="6"/>
      </w:numPr>
      <w:jc w:val="both"/>
    </w:pPr>
    <w:rPr>
      <w:rFonts w:ascii="宋体"/>
      <w:sz w:val="21"/>
    </w:rPr>
  </w:style>
  <w:style w:type="paragraph" w:customStyle="1" w:styleId="afffffff">
    <w:name w:val="大标题"/>
    <w:basedOn w:val="afc"/>
    <w:uiPriority w:val="99"/>
    <w:qFormat/>
    <w:pPr>
      <w:tabs>
        <w:tab w:val="left" w:pos="5220"/>
      </w:tabs>
      <w:adjustRightInd w:val="0"/>
      <w:snapToGrid w:val="0"/>
      <w:spacing w:beforeLines="200" w:afterLines="200"/>
      <w:jc w:val="center"/>
      <w:textAlignment w:val="center"/>
    </w:pPr>
    <w:rPr>
      <w:rFonts w:ascii="Arial" w:eastAsia="黑体" w:hAnsi="Arial"/>
      <w:sz w:val="32"/>
      <w:szCs w:val="20"/>
    </w:rPr>
  </w:style>
  <w:style w:type="paragraph" w:customStyle="1" w:styleId="29">
    <w:name w:val="封面标准名称2"/>
    <w:basedOn w:val="affff0"/>
    <w:qFormat/>
    <w:pPr>
      <w:framePr w:wrap="around" w:y="4469"/>
      <w:spacing w:beforeLines="630" w:before="630"/>
    </w:pPr>
  </w:style>
  <w:style w:type="paragraph" w:customStyle="1" w:styleId="afffffff0">
    <w:name w:val="三级无"/>
    <w:basedOn w:val="a6"/>
    <w:pPr>
      <w:spacing w:beforeLines="0" w:before="0" w:afterLines="0" w:after="0"/>
    </w:pPr>
    <w:rPr>
      <w:rFonts w:ascii="宋体" w:eastAsia="宋体"/>
    </w:rPr>
  </w:style>
  <w:style w:type="paragraph" w:customStyle="1" w:styleId="afffffff1">
    <w:name w:val="附录三级无"/>
    <w:basedOn w:val="af9"/>
    <w:qFormat/>
    <w:pPr>
      <w:tabs>
        <w:tab w:val="clear" w:pos="360"/>
      </w:tabs>
      <w:spacing w:beforeLines="0" w:before="0" w:afterLines="0" w:after="0"/>
    </w:pPr>
    <w:rPr>
      <w:rFonts w:ascii="宋体" w:eastAsia="宋体"/>
      <w:szCs w:val="21"/>
    </w:rPr>
  </w:style>
  <w:style w:type="paragraph" w:customStyle="1" w:styleId="afffffff2">
    <w:name w:val="参考文献、索引标题"/>
    <w:basedOn w:val="afc"/>
    <w:next w:val="affe"/>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3">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0">
    <w:name w:val="示例×："/>
    <w:basedOn w:val="a4"/>
    <w:qFormat/>
    <w:pPr>
      <w:numPr>
        <w:numId w:val="16"/>
      </w:numPr>
      <w:spacing w:beforeLines="0" w:before="0" w:afterLines="0" w:after="0"/>
      <w:outlineLvl w:val="9"/>
    </w:pPr>
    <w:rPr>
      <w:rFonts w:ascii="宋体" w:eastAsia="宋体"/>
      <w:sz w:val="18"/>
      <w:szCs w:val="18"/>
    </w:rPr>
  </w:style>
  <w:style w:type="character" w:customStyle="1" w:styleId="HTML0">
    <w:name w:val="HTML 预设格式 字符"/>
    <w:link w:val="HTML"/>
    <w:uiPriority w:val="9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8D%95%E4%BD%93/9609955"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8.w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oleObject" Target="embeddings/oleObject8.bin"/><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aike.baidu.com/item/%E7%83%AD%E5%A1%91%E6%80%A7%E5%A1%91%E6%96%99/1656083" TargetMode="External"/><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aike.baidu.com/item/%E8%81%9A%E5%90%88%E7%89%A9/6252844"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3544</Words>
  <Characters>20201</Characters>
  <Application>Microsoft Office Word</Application>
  <DocSecurity>0</DocSecurity>
  <Lines>168</Lines>
  <Paragraphs>47</Paragraphs>
  <ScaleCrop>false</ScaleCrop>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2018-11-01T02:08:00Z</cp:lastPrinted>
  <dcterms:created xsi:type="dcterms:W3CDTF">2019-03-06T13:23:00Z</dcterms:created>
  <dcterms:modified xsi:type="dcterms:W3CDTF">2019-08-01T07:10:00Z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